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B95F" w14:textId="70473BBA" w:rsidR="006819C5" w:rsidRDefault="008E287D" w:rsidP="006819C5">
      <w:pPr>
        <w:pStyle w:val="Default"/>
      </w:pPr>
      <w:r>
        <w:rPr>
          <w:noProof/>
        </w:rPr>
        <w:drawing>
          <wp:inline distT="0" distB="0" distL="0" distR="0" wp14:anchorId="655972A3" wp14:editId="74EBEFD9">
            <wp:extent cx="1123950" cy="476250"/>
            <wp:effectExtent l="0" t="0" r="0" b="0"/>
            <wp:docPr id="8569387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476250"/>
                    </a:xfrm>
                    <a:prstGeom prst="rect">
                      <a:avLst/>
                    </a:prstGeom>
                    <a:noFill/>
                  </pic:spPr>
                </pic:pic>
              </a:graphicData>
            </a:graphic>
          </wp:inline>
        </w:drawing>
      </w:r>
    </w:p>
    <w:p w14:paraId="7FC02090" w14:textId="79D51427" w:rsidR="006819C5" w:rsidRDefault="006819C5" w:rsidP="006819C5">
      <w:pPr>
        <w:pStyle w:val="Default"/>
        <w:rPr>
          <w:sz w:val="16"/>
          <w:szCs w:val="16"/>
        </w:rPr>
      </w:pPr>
    </w:p>
    <w:p w14:paraId="08AE3737" w14:textId="77777777" w:rsidR="006819C5" w:rsidRDefault="006819C5" w:rsidP="006819C5">
      <w:pPr>
        <w:pStyle w:val="Default"/>
        <w:rPr>
          <w:rFonts w:cs="Times New Roman"/>
          <w:color w:val="auto"/>
        </w:rPr>
      </w:pPr>
    </w:p>
    <w:p w14:paraId="0E8DB12B" w14:textId="77777777" w:rsidR="00F844C1" w:rsidRDefault="006819C5" w:rsidP="00F844C1">
      <w:pPr>
        <w:pBdr>
          <w:top w:val="single" w:sz="4" w:space="1" w:color="auto"/>
          <w:left w:val="single" w:sz="4" w:space="4" w:color="auto"/>
          <w:bottom w:val="single" w:sz="4" w:space="1" w:color="auto"/>
          <w:right w:val="single" w:sz="4" w:space="4" w:color="auto"/>
        </w:pBdr>
        <w:shd w:val="clear" w:color="auto" w:fill="A8D08D" w:themeFill="accent6" w:themeFillTint="99"/>
        <w:rPr>
          <w:rStyle w:val="Accentuationlgre"/>
          <w:color w:val="000000" w:themeColor="text1"/>
        </w:rPr>
      </w:pPr>
      <w:r w:rsidRPr="00F844C1">
        <w:rPr>
          <w:rStyle w:val="Accentuationlgre"/>
          <w:color w:val="000000" w:themeColor="text1"/>
        </w:rPr>
        <w:t xml:space="preserve"> </w:t>
      </w:r>
    </w:p>
    <w:p w14:paraId="51C07890" w14:textId="6BA2AA70" w:rsidR="00A36F8E" w:rsidRPr="00F844C1" w:rsidRDefault="006819C5" w:rsidP="00F844C1">
      <w:pPr>
        <w:pBdr>
          <w:top w:val="single" w:sz="4" w:space="1" w:color="auto"/>
          <w:left w:val="single" w:sz="4" w:space="4" w:color="auto"/>
          <w:bottom w:val="single" w:sz="4" w:space="1" w:color="auto"/>
          <w:right w:val="single" w:sz="4" w:space="4" w:color="auto"/>
        </w:pBdr>
        <w:shd w:val="clear" w:color="auto" w:fill="A8D08D" w:themeFill="accent6" w:themeFillTint="99"/>
        <w:jc w:val="center"/>
        <w:rPr>
          <w:rStyle w:val="Accentuationlgre"/>
          <w:rFonts w:ascii="Gisha" w:hAnsi="Gisha" w:cs="Gisha"/>
          <w:b/>
          <w:bCs/>
          <w:color w:val="000000" w:themeColor="text1"/>
          <w:sz w:val="28"/>
          <w:szCs w:val="28"/>
        </w:rPr>
      </w:pPr>
      <w:r w:rsidRPr="00F844C1">
        <w:rPr>
          <w:rStyle w:val="Accentuationlgre"/>
          <w:rFonts w:ascii="Gisha" w:hAnsi="Gisha" w:cs="Gisha"/>
          <w:b/>
          <w:bCs/>
          <w:color w:val="000000" w:themeColor="text1"/>
          <w:sz w:val="28"/>
          <w:szCs w:val="28"/>
        </w:rPr>
        <w:t>AUTORISATIONS SPECIALES D'ABSENCE</w:t>
      </w:r>
      <w:r w:rsidR="00B2276B" w:rsidRPr="00F844C1">
        <w:rPr>
          <w:rStyle w:val="Accentuationlgre"/>
          <w:rFonts w:ascii="Gisha" w:hAnsi="Gisha" w:cs="Gisha"/>
          <w:b/>
          <w:bCs/>
          <w:color w:val="000000" w:themeColor="text1"/>
          <w:sz w:val="28"/>
          <w:szCs w:val="28"/>
        </w:rPr>
        <w:t xml:space="preserve"> </w:t>
      </w:r>
      <w:r w:rsidRPr="00F844C1">
        <w:rPr>
          <w:rStyle w:val="Accentuationlgre"/>
          <w:rFonts w:ascii="Gisha" w:hAnsi="Gisha" w:cs="Gisha"/>
          <w:b/>
          <w:bCs/>
          <w:color w:val="000000" w:themeColor="text1"/>
          <w:sz w:val="28"/>
          <w:szCs w:val="28"/>
        </w:rPr>
        <w:t>(ASA)</w:t>
      </w:r>
    </w:p>
    <w:p w14:paraId="53EB09B6" w14:textId="77777777" w:rsidR="00F844C1" w:rsidRPr="00F844C1" w:rsidRDefault="00F844C1" w:rsidP="00F844C1">
      <w:pPr>
        <w:pBdr>
          <w:top w:val="single" w:sz="4" w:space="1" w:color="auto"/>
          <w:left w:val="single" w:sz="4" w:space="4" w:color="auto"/>
          <w:bottom w:val="single" w:sz="4" w:space="1" w:color="auto"/>
          <w:right w:val="single" w:sz="4" w:space="4" w:color="auto"/>
        </w:pBdr>
        <w:shd w:val="clear" w:color="auto" w:fill="A8D08D" w:themeFill="accent6" w:themeFillTint="99"/>
        <w:rPr>
          <w:rStyle w:val="Accentuationlgre"/>
          <w:color w:val="000000" w:themeColor="text1"/>
        </w:rPr>
      </w:pPr>
    </w:p>
    <w:p w14:paraId="50F4C335" w14:textId="77777777" w:rsidR="00387BBF" w:rsidRPr="00387BBF" w:rsidRDefault="00387BBF" w:rsidP="00387BBF">
      <w:pPr>
        <w:pStyle w:val="Default"/>
        <w:numPr>
          <w:ilvl w:val="0"/>
          <w:numId w:val="18"/>
        </w:numPr>
        <w:jc w:val="both"/>
        <w:rPr>
          <w:color w:val="auto"/>
          <w:sz w:val="20"/>
          <w:szCs w:val="20"/>
        </w:rPr>
      </w:pPr>
      <w:r w:rsidRPr="00387BBF">
        <w:rPr>
          <w:color w:val="auto"/>
          <w:sz w:val="20"/>
          <w:szCs w:val="20"/>
        </w:rPr>
        <w:t xml:space="preserve">Loi n° 84-53 du 26 janvier 1984 portant dispositions statutaires relatives à la fonction publique territoriale, notamment ses articles 59 et 136, </w:t>
      </w:r>
    </w:p>
    <w:p w14:paraId="58F1A05E" w14:textId="77777777" w:rsidR="00387BBF" w:rsidRPr="00387BBF" w:rsidRDefault="00387BBF" w:rsidP="00387BBF">
      <w:pPr>
        <w:pStyle w:val="Default"/>
        <w:numPr>
          <w:ilvl w:val="0"/>
          <w:numId w:val="18"/>
        </w:numPr>
        <w:jc w:val="both"/>
        <w:rPr>
          <w:color w:val="auto"/>
          <w:sz w:val="20"/>
          <w:szCs w:val="20"/>
        </w:rPr>
      </w:pPr>
      <w:r w:rsidRPr="00387BBF">
        <w:rPr>
          <w:color w:val="auto"/>
          <w:sz w:val="20"/>
          <w:szCs w:val="20"/>
        </w:rPr>
        <w:t xml:space="preserve">Décret n° 85-397 du 3 avril 2005, </w:t>
      </w:r>
    </w:p>
    <w:p w14:paraId="48A2275D" w14:textId="77777777" w:rsidR="00387BBF" w:rsidRPr="00387BBF" w:rsidRDefault="00387BBF" w:rsidP="00387BBF">
      <w:pPr>
        <w:pStyle w:val="Default"/>
        <w:numPr>
          <w:ilvl w:val="0"/>
          <w:numId w:val="18"/>
        </w:numPr>
        <w:jc w:val="both"/>
        <w:rPr>
          <w:color w:val="auto"/>
          <w:sz w:val="20"/>
          <w:szCs w:val="20"/>
        </w:rPr>
      </w:pPr>
      <w:r w:rsidRPr="00387BBF">
        <w:rPr>
          <w:color w:val="auto"/>
          <w:sz w:val="20"/>
          <w:szCs w:val="20"/>
        </w:rPr>
        <w:t xml:space="preserve">Décret n° 88-145 du 15 février 1988 relatif aux agents contractuels de la Fonction publique territoriale. </w:t>
      </w:r>
    </w:p>
    <w:p w14:paraId="4EC3EF39" w14:textId="2E36F56D" w:rsidR="00387BBF" w:rsidRPr="00387BBF" w:rsidRDefault="00387BBF" w:rsidP="00387BBF">
      <w:pPr>
        <w:pStyle w:val="Default"/>
        <w:numPr>
          <w:ilvl w:val="0"/>
          <w:numId w:val="18"/>
        </w:numPr>
        <w:jc w:val="both"/>
        <w:rPr>
          <w:color w:val="auto"/>
          <w:sz w:val="20"/>
          <w:szCs w:val="20"/>
        </w:rPr>
      </w:pPr>
      <w:r w:rsidRPr="008E287D">
        <w:rPr>
          <w:color w:val="auto"/>
          <w:sz w:val="20"/>
          <w:szCs w:val="20"/>
        </w:rPr>
        <w:t>Vu le Code général de la fonction publique, notamment ses articles L622-1 et suivants,</w:t>
      </w:r>
    </w:p>
    <w:p w14:paraId="4CD995C0" w14:textId="77777777" w:rsidR="00387BBF" w:rsidRDefault="00387BBF" w:rsidP="00387BBF">
      <w:pPr>
        <w:pStyle w:val="Default"/>
        <w:jc w:val="both"/>
        <w:rPr>
          <w:color w:val="auto"/>
          <w:sz w:val="20"/>
          <w:szCs w:val="20"/>
        </w:rPr>
      </w:pPr>
    </w:p>
    <w:p w14:paraId="23155E42" w14:textId="77777777" w:rsidR="008E287D" w:rsidRPr="00361503" w:rsidRDefault="008E287D" w:rsidP="00A36F8E">
      <w:pPr>
        <w:pStyle w:val="Default"/>
        <w:jc w:val="both"/>
        <w:rPr>
          <w:color w:val="auto"/>
          <w:sz w:val="20"/>
          <w:szCs w:val="20"/>
        </w:rPr>
      </w:pPr>
    </w:p>
    <w:p w14:paraId="1F66B1AE" w14:textId="77777777" w:rsidR="006819C5" w:rsidRPr="00361503" w:rsidRDefault="006819C5" w:rsidP="00A36F8E">
      <w:pPr>
        <w:pStyle w:val="Default"/>
        <w:jc w:val="both"/>
        <w:rPr>
          <w:color w:val="auto"/>
          <w:sz w:val="20"/>
          <w:szCs w:val="20"/>
        </w:rPr>
      </w:pPr>
      <w:r w:rsidRPr="00361503">
        <w:rPr>
          <w:color w:val="auto"/>
          <w:sz w:val="20"/>
          <w:szCs w:val="20"/>
        </w:rPr>
        <w:t xml:space="preserve">Les autorisations spéciales d'absence (ASA) permettent à l'agent de s'absenter de son poste de travail, avec l'accord de l'autorité territoriale, pour des motifs précis et sous réserve de fournir un justificatif. </w:t>
      </w:r>
    </w:p>
    <w:p w14:paraId="41BB297E" w14:textId="77777777" w:rsidR="006819C5" w:rsidRPr="00361503" w:rsidRDefault="006819C5" w:rsidP="00A36F8E">
      <w:pPr>
        <w:pStyle w:val="Default"/>
        <w:jc w:val="both"/>
        <w:rPr>
          <w:color w:val="auto"/>
          <w:sz w:val="20"/>
          <w:szCs w:val="20"/>
        </w:rPr>
      </w:pPr>
      <w:r w:rsidRPr="00361503">
        <w:rPr>
          <w:color w:val="auto"/>
          <w:sz w:val="20"/>
          <w:szCs w:val="20"/>
        </w:rPr>
        <w:t xml:space="preserve">Elles ne constituent pas un droit pour l'agent : l'octroi d'autorisations d'absence est facultatif, sauf si un texte en dispose autrement, par exemple pour celles liées à l'exercice du droit syndical accordées automatiquement. </w:t>
      </w:r>
    </w:p>
    <w:p w14:paraId="443392FA" w14:textId="77777777" w:rsidR="006819C5" w:rsidRPr="00361503" w:rsidRDefault="006819C5" w:rsidP="00A36F8E">
      <w:pPr>
        <w:pStyle w:val="Default"/>
        <w:jc w:val="both"/>
        <w:rPr>
          <w:color w:val="auto"/>
          <w:sz w:val="20"/>
          <w:szCs w:val="20"/>
        </w:rPr>
      </w:pPr>
      <w:r w:rsidRPr="00361503">
        <w:rPr>
          <w:color w:val="auto"/>
          <w:sz w:val="20"/>
          <w:szCs w:val="20"/>
        </w:rPr>
        <w:t xml:space="preserve">L’agent doit faire une demande écrite d’autorisation spéciale d’absence à l'autorité territoriale qui l’accorde sous réserve des nécessités de service. </w:t>
      </w:r>
    </w:p>
    <w:p w14:paraId="099A503F" w14:textId="77777777" w:rsidR="006819C5" w:rsidRPr="00361503" w:rsidRDefault="006819C5" w:rsidP="00A36F8E">
      <w:pPr>
        <w:pStyle w:val="Default"/>
        <w:jc w:val="both"/>
        <w:rPr>
          <w:color w:val="auto"/>
          <w:sz w:val="20"/>
          <w:szCs w:val="20"/>
        </w:rPr>
      </w:pPr>
      <w:r w:rsidRPr="00361503">
        <w:rPr>
          <w:color w:val="auto"/>
          <w:sz w:val="20"/>
          <w:szCs w:val="20"/>
        </w:rPr>
        <w:t xml:space="preserve">L'octroi d'une autorisation d'absence est lié à la condition d'activité : elles n'ont lieu d'être accordées que dans la mesure où l'agent aurait dû exercer ses fonctions dans la circonstance. Par conséquent, elles sont accordées au moment de l'évènement. Si l’événement donnant lieu à une autorisation d’absence survient durant une période où l’agent est absent du service (congés annuels, repos compensateur, jours d’ARTT, jours de fractionnement le cas échant), les congés ne sont pas interrompus et remplacés par une autorisation d’absence et aucune récupération n’est possible. </w:t>
      </w:r>
    </w:p>
    <w:p w14:paraId="31BAF82C" w14:textId="2DD14F1F" w:rsidR="006819C5" w:rsidRPr="00361503" w:rsidRDefault="006819C5" w:rsidP="00361503">
      <w:pPr>
        <w:jc w:val="both"/>
        <w:rPr>
          <w:rFonts w:ascii="Gisha" w:hAnsi="Gisha" w:cs="Gisha"/>
          <w:sz w:val="20"/>
          <w:szCs w:val="20"/>
        </w:rPr>
      </w:pPr>
      <w:r w:rsidRPr="00361503">
        <w:rPr>
          <w:rFonts w:ascii="Gisha" w:hAnsi="Gisha" w:cs="Gisha"/>
          <w:sz w:val="20"/>
          <w:szCs w:val="20"/>
        </w:rPr>
        <w:t>Certaines ASA sont réglementées par un texte législatif ou règlementaire et ne nécessitent pas d'intervention de l'organe délibérant. Dans d'autre cas, la réglementation prévoit la possibilité d'octroi d'autorisations d'absence, mais n'organise ni la nature, ni la durée, ni les modalités d'octroi de ces absences. Il appartient donc au Conseil communautaire de se prononcer sur ces points, après avis du comité technique.</w:t>
      </w:r>
    </w:p>
    <w:p w14:paraId="6CCF6C60" w14:textId="77777777" w:rsidR="006819C5" w:rsidRPr="00361503" w:rsidRDefault="006819C5" w:rsidP="006819C5">
      <w:pPr>
        <w:rPr>
          <w:rFonts w:ascii="Gisha" w:hAnsi="Gisha" w:cs="Gisha"/>
          <w:sz w:val="20"/>
          <w:szCs w:val="20"/>
        </w:rPr>
      </w:pPr>
      <w:r w:rsidRPr="00361503">
        <w:rPr>
          <w:rFonts w:ascii="Gisha" w:hAnsi="Gisha" w:cs="Gisha"/>
          <w:sz w:val="20"/>
          <w:szCs w:val="20"/>
        </w:rPr>
        <w:t>L'ensemble de ces autorisations d'absence s'applique aux fonctionnaires (titulaires et stagiaires) ainsi qu'aux agents contractuels de droit public.</w:t>
      </w:r>
    </w:p>
    <w:p w14:paraId="6C7D8826" w14:textId="77777777" w:rsidR="006819C5" w:rsidRPr="00361503" w:rsidRDefault="006819C5" w:rsidP="006819C5">
      <w:pPr>
        <w:rPr>
          <w:rFonts w:ascii="Gisha" w:hAnsi="Gisha" w:cs="Gisha"/>
          <w:sz w:val="20"/>
          <w:szCs w:val="20"/>
        </w:rPr>
      </w:pPr>
      <w:r w:rsidRPr="00361503">
        <w:rPr>
          <w:rFonts w:ascii="Gisha" w:hAnsi="Gisha" w:cs="Gisha"/>
          <w:sz w:val="20"/>
          <w:szCs w:val="20"/>
        </w:rPr>
        <w:t>La situation de l’agent pendant une autorisation spéciale d’absence :</w:t>
      </w:r>
    </w:p>
    <w:p w14:paraId="7F41856A" w14:textId="77777777" w:rsidR="00A36F8E" w:rsidRPr="00361503" w:rsidRDefault="006819C5" w:rsidP="006819C5">
      <w:pPr>
        <w:pStyle w:val="Paragraphedeliste"/>
        <w:numPr>
          <w:ilvl w:val="0"/>
          <w:numId w:val="6"/>
        </w:numPr>
        <w:rPr>
          <w:rFonts w:ascii="Gisha" w:hAnsi="Gisha" w:cs="Gisha"/>
          <w:sz w:val="20"/>
          <w:szCs w:val="20"/>
        </w:rPr>
      </w:pPr>
      <w:r w:rsidRPr="00361503">
        <w:rPr>
          <w:rFonts w:ascii="Gisha" w:hAnsi="Gisha" w:cs="Gisha"/>
          <w:sz w:val="20"/>
          <w:szCs w:val="20"/>
        </w:rPr>
        <w:t>L’agent reste soumis aux règles relatives au cumul d’activité,</w:t>
      </w:r>
    </w:p>
    <w:p w14:paraId="71961FA0" w14:textId="77777777" w:rsidR="00A36F8E" w:rsidRPr="00361503" w:rsidRDefault="006819C5" w:rsidP="006819C5">
      <w:pPr>
        <w:pStyle w:val="Paragraphedeliste"/>
        <w:numPr>
          <w:ilvl w:val="0"/>
          <w:numId w:val="6"/>
        </w:numPr>
        <w:rPr>
          <w:rFonts w:ascii="Gisha" w:hAnsi="Gisha" w:cs="Gisha"/>
          <w:sz w:val="20"/>
          <w:szCs w:val="20"/>
        </w:rPr>
      </w:pPr>
      <w:r w:rsidRPr="00361503">
        <w:rPr>
          <w:rFonts w:ascii="Gisha" w:hAnsi="Gisha" w:cs="Gisha"/>
          <w:sz w:val="20"/>
          <w:szCs w:val="20"/>
        </w:rPr>
        <w:t xml:space="preserve"> L’agent conserve l’intégralité de sa rémunération,</w:t>
      </w:r>
    </w:p>
    <w:p w14:paraId="237662B5" w14:textId="5E4E0156" w:rsidR="006819C5" w:rsidRPr="00361503" w:rsidRDefault="006819C5" w:rsidP="006819C5">
      <w:pPr>
        <w:pStyle w:val="Paragraphedeliste"/>
        <w:numPr>
          <w:ilvl w:val="0"/>
          <w:numId w:val="6"/>
        </w:numPr>
        <w:rPr>
          <w:rFonts w:ascii="Gisha" w:hAnsi="Gisha" w:cs="Gisha"/>
          <w:sz w:val="20"/>
          <w:szCs w:val="20"/>
        </w:rPr>
      </w:pPr>
      <w:r w:rsidRPr="00361503">
        <w:rPr>
          <w:rFonts w:ascii="Gisha" w:hAnsi="Gisha" w:cs="Gisha"/>
          <w:sz w:val="20"/>
          <w:szCs w:val="20"/>
        </w:rPr>
        <w:t xml:space="preserve"> L’agent conserve l’intégralité de ses droits à l’avancement.</w:t>
      </w:r>
    </w:p>
    <w:p w14:paraId="42697B13" w14:textId="77777777" w:rsidR="006819C5" w:rsidRDefault="006819C5" w:rsidP="006819C5">
      <w:pPr>
        <w:rPr>
          <w:rFonts w:ascii="Gisha" w:hAnsi="Gisha" w:cs="Gisha"/>
        </w:rPr>
      </w:pPr>
    </w:p>
    <w:p w14:paraId="0A80717C" w14:textId="77777777" w:rsidR="008E287D" w:rsidRPr="00A36F8E" w:rsidRDefault="008E287D" w:rsidP="006819C5">
      <w:pPr>
        <w:rPr>
          <w:rFonts w:ascii="Gisha" w:hAnsi="Gisha" w:cs="Gisha"/>
        </w:rPr>
      </w:pPr>
    </w:p>
    <w:p w14:paraId="63A355E7" w14:textId="77777777" w:rsidR="006819C5" w:rsidRPr="00361503" w:rsidRDefault="006819C5" w:rsidP="00C03435">
      <w:pPr>
        <w:pStyle w:val="Citation"/>
        <w:pBdr>
          <w:top w:val="single" w:sz="4" w:space="1" w:color="auto"/>
          <w:left w:val="single" w:sz="4" w:space="31" w:color="auto"/>
          <w:bottom w:val="single" w:sz="4" w:space="1" w:color="auto"/>
          <w:right w:val="single" w:sz="4" w:space="31" w:color="auto"/>
        </w:pBdr>
        <w:shd w:val="clear" w:color="auto" w:fill="E2EFD9" w:themeFill="accent6" w:themeFillTint="33"/>
        <w:rPr>
          <w:rStyle w:val="lev"/>
          <w:sz w:val="28"/>
          <w:szCs w:val="28"/>
        </w:rPr>
      </w:pPr>
      <w:r w:rsidRPr="00361503">
        <w:rPr>
          <w:rStyle w:val="lev"/>
          <w:sz w:val="28"/>
          <w:szCs w:val="28"/>
        </w:rPr>
        <w:t>Autorisations d'absence de droit</w:t>
      </w:r>
    </w:p>
    <w:p w14:paraId="43923654" w14:textId="77777777" w:rsidR="006819C5" w:rsidRPr="00A36F8E" w:rsidRDefault="006819C5" w:rsidP="006819C5">
      <w:pPr>
        <w:rPr>
          <w:rFonts w:ascii="Gisha" w:hAnsi="Gisha" w:cs="Gisha"/>
        </w:rPr>
      </w:pPr>
    </w:p>
    <w:tbl>
      <w:tblPr>
        <w:tblStyle w:val="Grilledutableau"/>
        <w:tblW w:w="0" w:type="auto"/>
        <w:tblInd w:w="-5" w:type="dxa"/>
        <w:tblLook w:val="04A0" w:firstRow="1" w:lastRow="0" w:firstColumn="1" w:lastColumn="0" w:noHBand="0" w:noVBand="1"/>
      </w:tblPr>
      <w:tblGrid>
        <w:gridCol w:w="11515"/>
        <w:gridCol w:w="2484"/>
      </w:tblGrid>
      <w:tr w:rsidR="006819C5" w:rsidRPr="00A36F8E" w14:paraId="079E4C5D" w14:textId="77777777" w:rsidTr="00C03435">
        <w:tc>
          <w:tcPr>
            <w:tcW w:w="11515" w:type="dxa"/>
          </w:tcPr>
          <w:p w14:paraId="5B3B1446" w14:textId="77777777" w:rsidR="006819C5" w:rsidRPr="00A36F8E" w:rsidRDefault="006819C5" w:rsidP="006819C5">
            <w:pPr>
              <w:rPr>
                <w:rFonts w:ascii="Gisha" w:hAnsi="Gisha" w:cs="Gisha"/>
              </w:rPr>
            </w:pPr>
          </w:p>
          <w:p w14:paraId="0485A085" w14:textId="2663FE75" w:rsidR="006819C5" w:rsidRDefault="006819C5" w:rsidP="0016392D">
            <w:pPr>
              <w:jc w:val="center"/>
              <w:rPr>
                <w:rFonts w:ascii="Gisha" w:hAnsi="Gisha" w:cs="Gisha"/>
                <w:b/>
                <w:bCs/>
                <w:u w:val="single"/>
              </w:rPr>
            </w:pPr>
            <w:r w:rsidRPr="0016392D">
              <w:rPr>
                <w:rFonts w:ascii="Gisha" w:hAnsi="Gisha" w:cs="Gisha"/>
                <w:b/>
                <w:bCs/>
                <w:u w:val="single"/>
              </w:rPr>
              <w:t>Travaux d'une Assemblée publique élective</w:t>
            </w:r>
          </w:p>
          <w:p w14:paraId="65258F64" w14:textId="77777777" w:rsidR="0016392D" w:rsidRPr="0016392D" w:rsidRDefault="0016392D" w:rsidP="0016392D">
            <w:pPr>
              <w:jc w:val="center"/>
              <w:rPr>
                <w:rFonts w:ascii="Gisha" w:hAnsi="Gisha" w:cs="Gisha"/>
                <w:b/>
                <w:bCs/>
                <w:u w:val="single"/>
              </w:rPr>
            </w:pPr>
          </w:p>
          <w:p w14:paraId="156BAEB0" w14:textId="6CFAD4B4" w:rsidR="006819C5" w:rsidRPr="0016392D" w:rsidRDefault="006819C5" w:rsidP="006819C5">
            <w:pPr>
              <w:rPr>
                <w:rFonts w:ascii="Gisha" w:hAnsi="Gisha" w:cs="Gisha"/>
                <w:b/>
                <w:bCs/>
                <w:i/>
                <w:iCs/>
              </w:rPr>
            </w:pPr>
            <w:r w:rsidRPr="0016392D">
              <w:rPr>
                <w:rFonts w:ascii="Gisha" w:hAnsi="Gisha" w:cs="Gisha"/>
                <w:b/>
                <w:bCs/>
                <w:i/>
                <w:iCs/>
              </w:rPr>
              <w:t>Les autorisations d’absence</w:t>
            </w:r>
          </w:p>
          <w:p w14:paraId="6DBEF460" w14:textId="77777777" w:rsidR="0016392D" w:rsidRPr="0016392D" w:rsidRDefault="0016392D" w:rsidP="006819C5">
            <w:pPr>
              <w:rPr>
                <w:rFonts w:ascii="Gisha" w:hAnsi="Gisha" w:cs="Gisha"/>
                <w:b/>
                <w:bCs/>
              </w:rPr>
            </w:pPr>
          </w:p>
          <w:p w14:paraId="5F195B65" w14:textId="77777777" w:rsidR="006819C5" w:rsidRPr="00A36F8E" w:rsidRDefault="006819C5" w:rsidP="006819C5">
            <w:pPr>
              <w:rPr>
                <w:rFonts w:ascii="Gisha" w:hAnsi="Gisha" w:cs="Gisha"/>
              </w:rPr>
            </w:pPr>
            <w:r w:rsidRPr="00A36F8E">
              <w:rPr>
                <w:rFonts w:ascii="Gisha" w:hAnsi="Gisha" w:cs="Gisha"/>
              </w:rPr>
              <w:t>Toute personne qui emploie un élu membre d’un conseil municipal ou d’un conseil communautaire doit lui accorder des autorisations d’absence afin qu’il puisse se rendre et assister aux réunions des organismes dans lesquels il siège.</w:t>
            </w:r>
          </w:p>
          <w:p w14:paraId="7423F0C1" w14:textId="77777777" w:rsidR="0016392D" w:rsidRDefault="006819C5" w:rsidP="006819C5">
            <w:pPr>
              <w:rPr>
                <w:rFonts w:ascii="Gisha" w:hAnsi="Gisha" w:cs="Gisha"/>
              </w:rPr>
            </w:pPr>
            <w:r w:rsidRPr="00A36F8E">
              <w:rPr>
                <w:rFonts w:ascii="Gisha" w:hAnsi="Gisha" w:cs="Gisha"/>
              </w:rPr>
              <w:t>Sont ainsi visées les :</w:t>
            </w:r>
          </w:p>
          <w:p w14:paraId="4FEB2AD0" w14:textId="62C7904A" w:rsidR="0016392D" w:rsidRDefault="00361503" w:rsidP="006819C5">
            <w:pPr>
              <w:pStyle w:val="Paragraphedeliste"/>
              <w:numPr>
                <w:ilvl w:val="0"/>
                <w:numId w:val="8"/>
              </w:numPr>
              <w:spacing w:after="0" w:line="240" w:lineRule="auto"/>
              <w:rPr>
                <w:rFonts w:ascii="Gisha" w:hAnsi="Gisha" w:cs="Gisha"/>
              </w:rPr>
            </w:pPr>
            <w:r w:rsidRPr="0016392D">
              <w:rPr>
                <w:rFonts w:ascii="Gisha" w:hAnsi="Gisha" w:cs="Gisha"/>
              </w:rPr>
              <w:t>Séances</w:t>
            </w:r>
            <w:r w:rsidR="006819C5" w:rsidRPr="0016392D">
              <w:rPr>
                <w:rFonts w:ascii="Gisha" w:hAnsi="Gisha" w:cs="Gisha"/>
              </w:rPr>
              <w:t xml:space="preserve"> plénières des assemblées délibérantes ;</w:t>
            </w:r>
          </w:p>
          <w:p w14:paraId="23BEF2D8" w14:textId="60A8AA3B" w:rsidR="0016392D" w:rsidRDefault="00361503" w:rsidP="006819C5">
            <w:pPr>
              <w:pStyle w:val="Paragraphedeliste"/>
              <w:numPr>
                <w:ilvl w:val="0"/>
                <w:numId w:val="8"/>
              </w:numPr>
              <w:spacing w:after="0" w:line="240" w:lineRule="auto"/>
              <w:rPr>
                <w:rFonts w:ascii="Gisha" w:hAnsi="Gisha" w:cs="Gisha"/>
              </w:rPr>
            </w:pPr>
            <w:r w:rsidRPr="0016392D">
              <w:rPr>
                <w:rFonts w:ascii="Gisha" w:hAnsi="Gisha" w:cs="Gisha"/>
              </w:rPr>
              <w:t>Réunions</w:t>
            </w:r>
            <w:r w:rsidR="006819C5" w:rsidRPr="0016392D">
              <w:rPr>
                <w:rFonts w:ascii="Gisha" w:hAnsi="Gisha" w:cs="Gisha"/>
              </w:rPr>
              <w:t xml:space="preserve"> des commissions dont il est membre et qui ont été instituées par délibération de l’assemblée délibérante ;</w:t>
            </w:r>
          </w:p>
          <w:p w14:paraId="798FACAA" w14:textId="3B69B099" w:rsidR="006819C5" w:rsidRPr="0016392D" w:rsidRDefault="00361503" w:rsidP="006819C5">
            <w:pPr>
              <w:pStyle w:val="Paragraphedeliste"/>
              <w:numPr>
                <w:ilvl w:val="0"/>
                <w:numId w:val="8"/>
              </w:numPr>
              <w:spacing w:after="0" w:line="240" w:lineRule="auto"/>
              <w:rPr>
                <w:rFonts w:ascii="Gisha" w:hAnsi="Gisha" w:cs="Gisha"/>
              </w:rPr>
            </w:pPr>
            <w:r w:rsidRPr="0016392D">
              <w:rPr>
                <w:rFonts w:ascii="Gisha" w:hAnsi="Gisha" w:cs="Gisha"/>
              </w:rPr>
              <w:t>Réunions</w:t>
            </w:r>
            <w:r w:rsidR="006819C5" w:rsidRPr="0016392D">
              <w:rPr>
                <w:rFonts w:ascii="Gisha" w:hAnsi="Gisha" w:cs="Gisha"/>
              </w:rPr>
              <w:t xml:space="preserve"> des assemblées délibérantes et des bureaux des organismes où il a été désigné pour représenter la commune ou l’EPCI.</w:t>
            </w:r>
          </w:p>
          <w:p w14:paraId="17DFE794" w14:textId="3FA74680" w:rsidR="006819C5" w:rsidRDefault="006819C5" w:rsidP="006819C5">
            <w:pPr>
              <w:rPr>
                <w:rFonts w:ascii="Gisha" w:hAnsi="Gisha" w:cs="Gisha"/>
              </w:rPr>
            </w:pPr>
            <w:r w:rsidRPr="00A36F8E">
              <w:rPr>
                <w:rFonts w:ascii="Gisha" w:hAnsi="Gisha" w:cs="Gisha"/>
              </w:rPr>
              <w:t>L’agent - élu doit prévenir la Communauté de communes par écrit au plus tôt, dès qu’il a connaissance de la date de la réunion à laquelle il doit se rendre, en lui précisant la durée de son absence.</w:t>
            </w:r>
          </w:p>
          <w:p w14:paraId="0F486F4D" w14:textId="77777777" w:rsidR="0016392D" w:rsidRPr="00A36F8E" w:rsidRDefault="0016392D" w:rsidP="006819C5">
            <w:pPr>
              <w:rPr>
                <w:rFonts w:ascii="Gisha" w:hAnsi="Gisha" w:cs="Gisha"/>
              </w:rPr>
            </w:pPr>
          </w:p>
          <w:p w14:paraId="03C3C8F3" w14:textId="51B1F1CC" w:rsidR="006819C5" w:rsidRDefault="006819C5" w:rsidP="006819C5">
            <w:pPr>
              <w:rPr>
                <w:rFonts w:ascii="Gisha" w:hAnsi="Gisha" w:cs="Gisha"/>
                <w:b/>
                <w:bCs/>
                <w:i/>
                <w:iCs/>
              </w:rPr>
            </w:pPr>
            <w:r w:rsidRPr="0016392D">
              <w:rPr>
                <w:rFonts w:ascii="Gisha" w:hAnsi="Gisha" w:cs="Gisha"/>
                <w:b/>
                <w:bCs/>
                <w:i/>
                <w:iCs/>
              </w:rPr>
              <w:t>Les crédits d’heures</w:t>
            </w:r>
          </w:p>
          <w:p w14:paraId="329600BE" w14:textId="77777777" w:rsidR="0016392D" w:rsidRPr="0016392D" w:rsidRDefault="0016392D" w:rsidP="006819C5">
            <w:pPr>
              <w:rPr>
                <w:rFonts w:ascii="Gisha" w:hAnsi="Gisha" w:cs="Gisha"/>
                <w:b/>
                <w:bCs/>
                <w:i/>
                <w:iCs/>
              </w:rPr>
            </w:pPr>
          </w:p>
          <w:p w14:paraId="0900BDE4" w14:textId="77777777" w:rsidR="006819C5" w:rsidRPr="00A36F8E" w:rsidRDefault="006819C5" w:rsidP="006819C5">
            <w:pPr>
              <w:rPr>
                <w:rFonts w:ascii="Gisha" w:hAnsi="Gisha" w:cs="Gisha"/>
              </w:rPr>
            </w:pPr>
            <w:r w:rsidRPr="00A36F8E">
              <w:rPr>
                <w:rFonts w:ascii="Gisha" w:hAnsi="Gisha" w:cs="Gisha"/>
              </w:rPr>
              <w:t>Si les élus peuvent être autorisés à s’absenter pour se rendre aux réunions dans lesquelles ils siègent en qualités d’élu municipal ou intercommunal, ils peuvent également bénéficier de temps pour préparer ces réunions et administrer la commune ou l’intercommunalité.</w:t>
            </w:r>
          </w:p>
          <w:p w14:paraId="7C817C5C" w14:textId="77777777" w:rsidR="006819C5" w:rsidRPr="00A36F8E" w:rsidRDefault="006819C5" w:rsidP="006819C5">
            <w:pPr>
              <w:rPr>
                <w:rFonts w:ascii="Gisha" w:hAnsi="Gisha" w:cs="Gisha"/>
              </w:rPr>
            </w:pPr>
            <w:r w:rsidRPr="00A36F8E">
              <w:rPr>
                <w:rFonts w:ascii="Gisha" w:hAnsi="Gisha" w:cs="Gisha"/>
              </w:rPr>
              <w:t>Sont ici concernés, comme pour les autorisations d’absence, les membres des conseils municipaux et des conseils communautaires.</w:t>
            </w:r>
          </w:p>
          <w:p w14:paraId="0E8CDFE5" w14:textId="77777777" w:rsidR="006819C5" w:rsidRPr="00A36F8E" w:rsidRDefault="006819C5" w:rsidP="006819C5">
            <w:pPr>
              <w:rPr>
                <w:rFonts w:ascii="Gisha" w:hAnsi="Gisha" w:cs="Gisha"/>
              </w:rPr>
            </w:pPr>
            <w:r w:rsidRPr="00A36F8E">
              <w:rPr>
                <w:rFonts w:ascii="Gisha" w:hAnsi="Gisha" w:cs="Gisha"/>
              </w:rPr>
              <w:t>Ce temps est accordé sous forme de forfait trimestriel de crédit d’heures, variable en fonction de la strate démographique de la Commune et des fonctions électives (articles L.2123-2 et R.2123-5 du CGCT).</w:t>
            </w:r>
          </w:p>
          <w:p w14:paraId="4D75FB14" w14:textId="77777777" w:rsidR="006819C5" w:rsidRPr="00A36F8E" w:rsidRDefault="006819C5" w:rsidP="006819C5">
            <w:pPr>
              <w:rPr>
                <w:rFonts w:ascii="Gisha" w:hAnsi="Gisha" w:cs="Gisha"/>
              </w:rPr>
            </w:pPr>
            <w:r w:rsidRPr="00A36F8E">
              <w:rPr>
                <w:rFonts w:ascii="Gisha" w:hAnsi="Gisha" w:cs="Gisha"/>
              </w:rPr>
              <w:t>Les Présidents, Vice-présidents et membres de l’organe délibérant d’une intercommunalité sont assimilés respectivement aux Maires, adjoints au Maire et conseillers municipaux d’une commune dont la population serait</w:t>
            </w:r>
          </w:p>
          <w:p w14:paraId="422E1285" w14:textId="77777777" w:rsidR="006819C5" w:rsidRPr="00A36F8E" w:rsidRDefault="006819C5" w:rsidP="006819C5">
            <w:pPr>
              <w:rPr>
                <w:rFonts w:ascii="Gisha" w:hAnsi="Gisha" w:cs="Gisha"/>
              </w:rPr>
            </w:pPr>
            <w:proofErr w:type="gramStart"/>
            <w:r w:rsidRPr="00A36F8E">
              <w:rPr>
                <w:rFonts w:ascii="Gisha" w:hAnsi="Gisha" w:cs="Gisha"/>
              </w:rPr>
              <w:lastRenderedPageBreak/>
              <w:t>égale</w:t>
            </w:r>
            <w:proofErr w:type="gramEnd"/>
            <w:r w:rsidRPr="00A36F8E">
              <w:rPr>
                <w:rFonts w:ascii="Gisha" w:hAnsi="Gisha" w:cs="Gisha"/>
              </w:rPr>
              <w:t xml:space="preserve"> à celle de l’ensemble des communes composant l’intercommunalité.</w:t>
            </w:r>
          </w:p>
          <w:p w14:paraId="7C895380" w14:textId="77777777" w:rsidR="006819C5" w:rsidRPr="00A36F8E" w:rsidRDefault="006819C5" w:rsidP="006819C5">
            <w:pPr>
              <w:rPr>
                <w:rFonts w:ascii="Gisha" w:hAnsi="Gisha" w:cs="Gisha"/>
              </w:rPr>
            </w:pPr>
            <w:r w:rsidRPr="00A36F8E">
              <w:rPr>
                <w:rFonts w:ascii="Gisha" w:hAnsi="Gisha" w:cs="Gisha"/>
              </w:rPr>
              <w:t>Ces crédits de temps peuvent être majorés, dans la limite de 30% par élu, par délibération du Conseil municipal dans les communes :</w:t>
            </w:r>
          </w:p>
          <w:p w14:paraId="2458814E" w14:textId="77C3D7EB" w:rsidR="0016392D" w:rsidRDefault="00361503" w:rsidP="006819C5">
            <w:pPr>
              <w:pStyle w:val="Paragraphedeliste"/>
              <w:numPr>
                <w:ilvl w:val="0"/>
                <w:numId w:val="7"/>
              </w:numPr>
              <w:spacing w:after="0" w:line="240" w:lineRule="auto"/>
              <w:rPr>
                <w:rFonts w:ascii="Gisha" w:hAnsi="Gisha" w:cs="Gisha"/>
              </w:rPr>
            </w:pPr>
            <w:r w:rsidRPr="0016392D">
              <w:rPr>
                <w:rFonts w:ascii="Gisha" w:hAnsi="Gisha" w:cs="Gisha"/>
              </w:rPr>
              <w:t>Chefs</w:t>
            </w:r>
            <w:r w:rsidR="006819C5" w:rsidRPr="0016392D">
              <w:rPr>
                <w:rFonts w:ascii="Gisha" w:hAnsi="Gisha" w:cs="Gisha"/>
              </w:rPr>
              <w:t>-lieux de département et d’arrondissement ou sièges du bureau centralisateur du canton ou qui avaient la qualité de chef-lieu de canton ;</w:t>
            </w:r>
          </w:p>
          <w:p w14:paraId="1F73AD20" w14:textId="284D45CF" w:rsidR="0016392D" w:rsidRDefault="00361503" w:rsidP="006819C5">
            <w:pPr>
              <w:pStyle w:val="Paragraphedeliste"/>
              <w:numPr>
                <w:ilvl w:val="0"/>
                <w:numId w:val="7"/>
              </w:numPr>
              <w:spacing w:after="0" w:line="240" w:lineRule="auto"/>
              <w:rPr>
                <w:rFonts w:ascii="Gisha" w:hAnsi="Gisha" w:cs="Gisha"/>
              </w:rPr>
            </w:pPr>
            <w:r w:rsidRPr="0016392D">
              <w:rPr>
                <w:rFonts w:ascii="Gisha" w:hAnsi="Gisha" w:cs="Gisha"/>
              </w:rPr>
              <w:t>Sinistrées</w:t>
            </w:r>
            <w:r w:rsidR="006819C5" w:rsidRPr="0016392D">
              <w:rPr>
                <w:rFonts w:ascii="Gisha" w:hAnsi="Gisha" w:cs="Gisha"/>
              </w:rPr>
              <w:t xml:space="preserve"> ;</w:t>
            </w:r>
          </w:p>
          <w:p w14:paraId="4D452A4B" w14:textId="28782406" w:rsidR="0016392D" w:rsidRDefault="006819C5" w:rsidP="006819C5">
            <w:pPr>
              <w:pStyle w:val="Paragraphedeliste"/>
              <w:numPr>
                <w:ilvl w:val="0"/>
                <w:numId w:val="7"/>
              </w:numPr>
              <w:spacing w:after="0" w:line="240" w:lineRule="auto"/>
              <w:rPr>
                <w:rFonts w:ascii="Gisha" w:hAnsi="Gisha" w:cs="Gisha"/>
              </w:rPr>
            </w:pPr>
            <w:r w:rsidRPr="0016392D">
              <w:rPr>
                <w:rFonts w:ascii="Gisha" w:hAnsi="Gisha" w:cs="Gisha"/>
              </w:rPr>
              <w:t xml:space="preserve"> </w:t>
            </w:r>
            <w:r w:rsidR="00361503" w:rsidRPr="0016392D">
              <w:rPr>
                <w:rFonts w:ascii="Gisha" w:hAnsi="Gisha" w:cs="Gisha"/>
              </w:rPr>
              <w:t>Classées</w:t>
            </w:r>
            <w:r w:rsidRPr="0016392D">
              <w:rPr>
                <w:rFonts w:ascii="Gisha" w:hAnsi="Gisha" w:cs="Gisha"/>
              </w:rPr>
              <w:t xml:space="preserve"> stations de tourisme ;</w:t>
            </w:r>
          </w:p>
          <w:p w14:paraId="19E2E440" w14:textId="4A1C2789" w:rsidR="0016392D" w:rsidRDefault="00361503" w:rsidP="006819C5">
            <w:pPr>
              <w:pStyle w:val="Paragraphedeliste"/>
              <w:numPr>
                <w:ilvl w:val="0"/>
                <w:numId w:val="7"/>
              </w:numPr>
              <w:spacing w:after="0" w:line="240" w:lineRule="auto"/>
              <w:rPr>
                <w:rFonts w:ascii="Gisha" w:hAnsi="Gisha" w:cs="Gisha"/>
              </w:rPr>
            </w:pPr>
            <w:r w:rsidRPr="0016392D">
              <w:rPr>
                <w:rFonts w:ascii="Gisha" w:hAnsi="Gisha" w:cs="Gisha"/>
              </w:rPr>
              <w:t>Dont</w:t>
            </w:r>
            <w:r w:rsidR="006819C5" w:rsidRPr="0016392D">
              <w:rPr>
                <w:rFonts w:ascii="Gisha" w:hAnsi="Gisha" w:cs="Gisha"/>
              </w:rPr>
              <w:t xml:space="preserve"> la population, depuis le dernier recensement, a augmenté à la suite de la mise en route de travaux publics d’intérêt national tels que les travaux d’électrification ;</w:t>
            </w:r>
          </w:p>
          <w:p w14:paraId="1733185B" w14:textId="7FC90939" w:rsidR="006819C5" w:rsidRDefault="00361503" w:rsidP="006819C5">
            <w:pPr>
              <w:pStyle w:val="Paragraphedeliste"/>
              <w:numPr>
                <w:ilvl w:val="0"/>
                <w:numId w:val="7"/>
              </w:numPr>
              <w:spacing w:after="0" w:line="240" w:lineRule="auto"/>
              <w:rPr>
                <w:rFonts w:ascii="Gisha" w:hAnsi="Gisha" w:cs="Gisha"/>
              </w:rPr>
            </w:pPr>
            <w:r w:rsidRPr="0016392D">
              <w:rPr>
                <w:rFonts w:ascii="Gisha" w:hAnsi="Gisha" w:cs="Gisha"/>
              </w:rPr>
              <w:t>Qui</w:t>
            </w:r>
            <w:r w:rsidR="006819C5" w:rsidRPr="0016392D">
              <w:rPr>
                <w:rFonts w:ascii="Gisha" w:hAnsi="Gisha" w:cs="Gisha"/>
              </w:rPr>
              <w:t>, au cours de l’un au moins des trois exercices précédents, ont été attributaires de la dotation de solidarité urbaine et de cohésion sociale.</w:t>
            </w:r>
          </w:p>
          <w:p w14:paraId="34DB9E8B" w14:textId="77777777" w:rsidR="0016392D" w:rsidRPr="0016392D" w:rsidRDefault="0016392D" w:rsidP="0016392D">
            <w:pPr>
              <w:pStyle w:val="Paragraphedeliste"/>
              <w:spacing w:after="0" w:line="240" w:lineRule="auto"/>
              <w:ind w:left="780"/>
              <w:rPr>
                <w:rFonts w:ascii="Gisha" w:hAnsi="Gisha" w:cs="Gisha"/>
              </w:rPr>
            </w:pPr>
          </w:p>
          <w:p w14:paraId="1E3A10EF" w14:textId="77777777" w:rsidR="006819C5" w:rsidRPr="00A36F8E" w:rsidRDefault="006819C5" w:rsidP="006819C5">
            <w:pPr>
              <w:rPr>
                <w:rFonts w:ascii="Gisha" w:hAnsi="Gisha" w:cs="Gisha"/>
              </w:rPr>
            </w:pPr>
            <w:r w:rsidRPr="00A36F8E">
              <w:rPr>
                <w:rFonts w:ascii="Gisha" w:hAnsi="Gisha" w:cs="Gisha"/>
              </w:rPr>
              <w:t>Lorsque l’élu travaille à temps partiel, le crédit d’heures est réduit proportionnellement.</w:t>
            </w:r>
          </w:p>
          <w:p w14:paraId="34A86B4E" w14:textId="77777777" w:rsidR="006819C5" w:rsidRPr="00A36F8E" w:rsidRDefault="006819C5" w:rsidP="006819C5">
            <w:pPr>
              <w:rPr>
                <w:rFonts w:ascii="Gisha" w:hAnsi="Gisha" w:cs="Gisha"/>
              </w:rPr>
            </w:pPr>
            <w:r w:rsidRPr="00A36F8E">
              <w:rPr>
                <w:rFonts w:ascii="Gisha" w:hAnsi="Gisha" w:cs="Gisha"/>
              </w:rPr>
              <w:t>Si un adjoint ou un élu est amené à suppléer l’exécutif empêché, il peut alors bénéficier du crédit d’heures normalement accordé à l’exécutif pendant la durée de cette suppléance.</w:t>
            </w:r>
          </w:p>
          <w:p w14:paraId="3C2957F1" w14:textId="685E0007" w:rsidR="006819C5" w:rsidRDefault="006819C5" w:rsidP="006819C5">
            <w:pPr>
              <w:rPr>
                <w:rFonts w:ascii="Gisha" w:hAnsi="Gisha" w:cs="Gisha"/>
              </w:rPr>
            </w:pPr>
            <w:r w:rsidRPr="00A36F8E">
              <w:rPr>
                <w:rFonts w:ascii="Gisha" w:hAnsi="Gisha" w:cs="Gisha"/>
              </w:rPr>
              <w:t>Pour bénéficier de ses crédits d’heures, l’agent - élu doit en faire la demande à la Communauté de communes, par écrit, au moins 3 jours à l’avance, en précisant la date et la durée de l’absence envisagée ainsi que la durée du crédit d’heures à laquelle il a droit au titre du trimestre en cours (les heures non utilisées pendant un trimestre n’étant pas reportables).</w:t>
            </w:r>
          </w:p>
          <w:p w14:paraId="7933FBF5" w14:textId="77777777" w:rsidR="0016392D" w:rsidRPr="00A36F8E" w:rsidRDefault="0016392D" w:rsidP="006819C5">
            <w:pPr>
              <w:rPr>
                <w:rFonts w:ascii="Gisha" w:hAnsi="Gisha" w:cs="Gisha"/>
              </w:rPr>
            </w:pPr>
          </w:p>
          <w:p w14:paraId="191F92C4" w14:textId="77777777" w:rsidR="006819C5" w:rsidRPr="00A36F8E" w:rsidRDefault="006819C5" w:rsidP="006819C5">
            <w:pPr>
              <w:rPr>
                <w:rFonts w:ascii="Gisha" w:hAnsi="Gisha" w:cs="Gisha"/>
              </w:rPr>
            </w:pPr>
            <w:r w:rsidRPr="00A36F8E">
              <w:rPr>
                <w:rFonts w:ascii="Gisha" w:hAnsi="Gisha" w:cs="Gisha"/>
              </w:rPr>
              <w:t>Le temps d’absence accordé au titre des autorisations d’absence ou du crédit d’heures est assimilé à du travail effectif pour le calcul de l’ancienneté, des droits à congés payés et des droits aux prestations sociales. L’élu qui subit une perte de revenus et qui ne perçoit pas d’indemnité de fonctions peut obtenir une compensation financière de la part de la commune ou de l’organisme auprès duquel il la représente. Elle est limitée à 72 heures annuelles, lesquelles ne peuvent excéder 1,5 fois le Smic horaire.</w:t>
            </w:r>
          </w:p>
          <w:p w14:paraId="6B4E375A" w14:textId="77777777" w:rsidR="006819C5" w:rsidRPr="00A36F8E" w:rsidRDefault="006819C5" w:rsidP="006819C5">
            <w:pPr>
              <w:rPr>
                <w:rFonts w:ascii="Gisha" w:hAnsi="Gisha" w:cs="Gisha"/>
              </w:rPr>
            </w:pPr>
            <w:r w:rsidRPr="00A36F8E">
              <w:rPr>
                <w:rFonts w:ascii="Gisha" w:hAnsi="Gisha" w:cs="Gisha"/>
              </w:rPr>
              <w:t>Les temps d’absence cumulés ne peuvent pas dépasser la moitié de la durée légale du travail pour une année civile.</w:t>
            </w:r>
          </w:p>
          <w:p w14:paraId="32AE62D8" w14:textId="77777777" w:rsidR="006819C5" w:rsidRPr="00A36F8E" w:rsidRDefault="006819C5" w:rsidP="006819C5">
            <w:pPr>
              <w:rPr>
                <w:rFonts w:ascii="Gisha" w:hAnsi="Gisha" w:cs="Gisha"/>
              </w:rPr>
            </w:pPr>
          </w:p>
          <w:p w14:paraId="6712C8B7" w14:textId="77777777" w:rsidR="006819C5" w:rsidRPr="00A36F8E" w:rsidRDefault="006819C5" w:rsidP="006819C5">
            <w:pPr>
              <w:rPr>
                <w:rFonts w:ascii="Gisha" w:hAnsi="Gisha" w:cs="Gisha"/>
              </w:rPr>
            </w:pPr>
          </w:p>
        </w:tc>
        <w:tc>
          <w:tcPr>
            <w:tcW w:w="2484" w:type="dxa"/>
          </w:tcPr>
          <w:p w14:paraId="56AB02EC" w14:textId="77777777" w:rsidR="006819C5" w:rsidRPr="00A36F8E" w:rsidRDefault="006819C5" w:rsidP="006819C5">
            <w:pPr>
              <w:rPr>
                <w:rFonts w:ascii="Gisha" w:hAnsi="Gisha" w:cs="Gisha"/>
              </w:rPr>
            </w:pPr>
          </w:p>
          <w:p w14:paraId="5525D076" w14:textId="77777777" w:rsidR="0016392D" w:rsidRDefault="0016392D" w:rsidP="006819C5">
            <w:pPr>
              <w:rPr>
                <w:rFonts w:ascii="Gisha" w:hAnsi="Gisha" w:cs="Gisha"/>
              </w:rPr>
            </w:pPr>
          </w:p>
          <w:p w14:paraId="716AD809" w14:textId="77777777" w:rsidR="0016392D" w:rsidRDefault="0016392D" w:rsidP="006819C5">
            <w:pPr>
              <w:rPr>
                <w:rFonts w:ascii="Gisha" w:hAnsi="Gisha" w:cs="Gisha"/>
              </w:rPr>
            </w:pPr>
          </w:p>
          <w:p w14:paraId="27A1B839" w14:textId="77777777" w:rsidR="0016392D" w:rsidRDefault="0016392D" w:rsidP="006819C5">
            <w:pPr>
              <w:rPr>
                <w:rFonts w:ascii="Gisha" w:hAnsi="Gisha" w:cs="Gisha"/>
              </w:rPr>
            </w:pPr>
          </w:p>
          <w:p w14:paraId="799C0DE5" w14:textId="2AEED658" w:rsidR="006819C5" w:rsidRPr="0016392D" w:rsidRDefault="006819C5" w:rsidP="006819C5">
            <w:pPr>
              <w:rPr>
                <w:rFonts w:ascii="Gisha" w:hAnsi="Gisha" w:cs="Gisha"/>
                <w:i/>
                <w:iCs/>
              </w:rPr>
            </w:pPr>
            <w:r w:rsidRPr="0016392D">
              <w:rPr>
                <w:rFonts w:ascii="Gisha" w:hAnsi="Gisha" w:cs="Gisha"/>
                <w:i/>
                <w:iCs/>
              </w:rPr>
              <w:t>Code général des collectivités territoriales (CGCT) :</w:t>
            </w:r>
          </w:p>
          <w:p w14:paraId="72CDF530" w14:textId="77777777" w:rsidR="006819C5" w:rsidRPr="0016392D" w:rsidRDefault="006819C5" w:rsidP="006819C5">
            <w:pPr>
              <w:rPr>
                <w:rFonts w:ascii="Gisha" w:hAnsi="Gisha" w:cs="Gisha"/>
                <w:i/>
                <w:iCs/>
              </w:rPr>
            </w:pPr>
            <w:r w:rsidRPr="0016392D">
              <w:rPr>
                <w:rFonts w:ascii="Gisha" w:hAnsi="Gisha" w:cs="Gisha"/>
                <w:i/>
                <w:iCs/>
              </w:rPr>
              <w:t>• articles L. 2123-1 et suivants ;</w:t>
            </w:r>
          </w:p>
          <w:p w14:paraId="62441AF6" w14:textId="77777777" w:rsidR="006819C5" w:rsidRPr="0016392D" w:rsidRDefault="006819C5" w:rsidP="006819C5">
            <w:pPr>
              <w:rPr>
                <w:rFonts w:ascii="Gisha" w:hAnsi="Gisha" w:cs="Gisha"/>
                <w:i/>
                <w:iCs/>
              </w:rPr>
            </w:pPr>
            <w:r w:rsidRPr="0016392D">
              <w:rPr>
                <w:rFonts w:ascii="Gisha" w:hAnsi="Gisha" w:cs="Gisha"/>
                <w:i/>
                <w:iCs/>
              </w:rPr>
              <w:t>• R. 2123-1 et suivants ;</w:t>
            </w:r>
          </w:p>
          <w:p w14:paraId="69CB3831" w14:textId="77777777" w:rsidR="006819C5" w:rsidRPr="0016392D" w:rsidRDefault="006819C5" w:rsidP="006819C5">
            <w:pPr>
              <w:rPr>
                <w:rFonts w:ascii="Gisha" w:hAnsi="Gisha" w:cs="Gisha"/>
                <w:i/>
                <w:iCs/>
              </w:rPr>
            </w:pPr>
            <w:r w:rsidRPr="0016392D">
              <w:rPr>
                <w:rFonts w:ascii="Gisha" w:hAnsi="Gisha" w:cs="Gisha"/>
                <w:i/>
                <w:iCs/>
              </w:rPr>
              <w:t>• R. 5211-3 ;</w:t>
            </w:r>
          </w:p>
          <w:p w14:paraId="34378E10" w14:textId="77777777" w:rsidR="006819C5" w:rsidRPr="0016392D" w:rsidRDefault="006819C5" w:rsidP="006819C5">
            <w:pPr>
              <w:rPr>
                <w:rFonts w:ascii="Gisha" w:hAnsi="Gisha" w:cs="Gisha"/>
                <w:i/>
                <w:iCs/>
              </w:rPr>
            </w:pPr>
            <w:r w:rsidRPr="0016392D">
              <w:rPr>
                <w:rFonts w:ascii="Gisha" w:hAnsi="Gisha" w:cs="Gisha"/>
                <w:i/>
                <w:iCs/>
              </w:rPr>
              <w:t>• L. 5214-8 ;</w:t>
            </w:r>
          </w:p>
          <w:p w14:paraId="5251C29E" w14:textId="77777777" w:rsidR="006819C5" w:rsidRPr="0016392D" w:rsidRDefault="006819C5" w:rsidP="006819C5">
            <w:pPr>
              <w:rPr>
                <w:rFonts w:ascii="Gisha" w:hAnsi="Gisha" w:cs="Gisha"/>
                <w:i/>
                <w:iCs/>
              </w:rPr>
            </w:pPr>
            <w:r w:rsidRPr="0016392D">
              <w:rPr>
                <w:rFonts w:ascii="Gisha" w:hAnsi="Gisha" w:cs="Gisha"/>
                <w:i/>
                <w:iCs/>
              </w:rPr>
              <w:t>• L. 5215-16 ;</w:t>
            </w:r>
          </w:p>
          <w:p w14:paraId="25A41A31" w14:textId="77777777" w:rsidR="006819C5" w:rsidRPr="0016392D" w:rsidRDefault="006819C5" w:rsidP="006819C5">
            <w:pPr>
              <w:rPr>
                <w:rFonts w:ascii="Gisha" w:hAnsi="Gisha" w:cs="Gisha"/>
                <w:i/>
                <w:iCs/>
              </w:rPr>
            </w:pPr>
            <w:r w:rsidRPr="0016392D">
              <w:rPr>
                <w:rFonts w:ascii="Gisha" w:hAnsi="Gisha" w:cs="Gisha"/>
                <w:i/>
                <w:iCs/>
              </w:rPr>
              <w:t>• L. 5216-4 ;</w:t>
            </w:r>
          </w:p>
          <w:p w14:paraId="238D87C5" w14:textId="77777777" w:rsidR="006819C5" w:rsidRPr="00A36F8E" w:rsidRDefault="006819C5" w:rsidP="006819C5">
            <w:pPr>
              <w:rPr>
                <w:rFonts w:ascii="Gisha" w:hAnsi="Gisha" w:cs="Gisha"/>
              </w:rPr>
            </w:pPr>
            <w:r w:rsidRPr="0016392D">
              <w:rPr>
                <w:rFonts w:ascii="Gisha" w:hAnsi="Gisha" w:cs="Gisha"/>
                <w:i/>
                <w:iCs/>
              </w:rPr>
              <w:t>• et L. 5217-7.</w:t>
            </w:r>
          </w:p>
        </w:tc>
      </w:tr>
      <w:tr w:rsidR="006819C5" w:rsidRPr="00A36F8E" w14:paraId="5ED27EB4" w14:textId="77777777" w:rsidTr="00C03435">
        <w:tc>
          <w:tcPr>
            <w:tcW w:w="11515" w:type="dxa"/>
          </w:tcPr>
          <w:p w14:paraId="5EE43D50" w14:textId="77777777" w:rsidR="006819C5" w:rsidRPr="00A36F8E" w:rsidRDefault="006819C5" w:rsidP="006819C5">
            <w:pPr>
              <w:rPr>
                <w:rFonts w:ascii="Gisha" w:hAnsi="Gisha" w:cs="Gisha"/>
              </w:rPr>
            </w:pPr>
          </w:p>
          <w:p w14:paraId="7511025F" w14:textId="5F2272FC" w:rsidR="006819C5" w:rsidRPr="0016392D" w:rsidRDefault="006819C5" w:rsidP="0016392D">
            <w:pPr>
              <w:pStyle w:val="Default"/>
              <w:jc w:val="center"/>
              <w:rPr>
                <w:b/>
                <w:bCs/>
                <w:sz w:val="22"/>
                <w:szCs w:val="22"/>
                <w:u w:val="single"/>
              </w:rPr>
            </w:pPr>
            <w:r w:rsidRPr="0016392D">
              <w:rPr>
                <w:b/>
                <w:bCs/>
                <w:sz w:val="22"/>
                <w:szCs w:val="22"/>
                <w:u w:val="single"/>
              </w:rPr>
              <w:t>Jurés d'assises ou témoins devant le juge pénal</w:t>
            </w:r>
          </w:p>
          <w:p w14:paraId="474C8F4E" w14:textId="77777777" w:rsidR="0016392D" w:rsidRPr="00A36F8E" w:rsidRDefault="0016392D" w:rsidP="006819C5">
            <w:pPr>
              <w:pStyle w:val="Default"/>
              <w:rPr>
                <w:sz w:val="22"/>
                <w:szCs w:val="22"/>
              </w:rPr>
            </w:pPr>
          </w:p>
          <w:p w14:paraId="5FDA669C" w14:textId="77777777" w:rsidR="0016392D" w:rsidRDefault="006819C5" w:rsidP="006819C5">
            <w:pPr>
              <w:pStyle w:val="Default"/>
              <w:numPr>
                <w:ilvl w:val="0"/>
                <w:numId w:val="9"/>
              </w:numPr>
              <w:rPr>
                <w:sz w:val="22"/>
                <w:szCs w:val="22"/>
              </w:rPr>
            </w:pPr>
            <w:r w:rsidRPr="00A36F8E">
              <w:rPr>
                <w:sz w:val="22"/>
                <w:szCs w:val="22"/>
              </w:rPr>
              <w:t xml:space="preserve">Fonction obligatoire ; </w:t>
            </w:r>
          </w:p>
          <w:p w14:paraId="0FE5C08A" w14:textId="77777777" w:rsidR="0016392D" w:rsidRDefault="006819C5" w:rsidP="006819C5">
            <w:pPr>
              <w:pStyle w:val="Default"/>
              <w:numPr>
                <w:ilvl w:val="0"/>
                <w:numId w:val="9"/>
              </w:numPr>
              <w:rPr>
                <w:sz w:val="22"/>
                <w:szCs w:val="22"/>
              </w:rPr>
            </w:pPr>
            <w:r w:rsidRPr="0016392D">
              <w:rPr>
                <w:sz w:val="22"/>
                <w:szCs w:val="22"/>
              </w:rPr>
              <w:t xml:space="preserve">Maintien de la rémunération sous déduction du montant de l’indemnité de session perçue en application du Code de procédure pénale ; </w:t>
            </w:r>
          </w:p>
          <w:p w14:paraId="13ACE9AD" w14:textId="2BB9BF1F" w:rsidR="006819C5" w:rsidRPr="0016392D" w:rsidRDefault="006819C5" w:rsidP="006819C5">
            <w:pPr>
              <w:pStyle w:val="Default"/>
              <w:numPr>
                <w:ilvl w:val="0"/>
                <w:numId w:val="9"/>
              </w:numPr>
              <w:rPr>
                <w:sz w:val="22"/>
                <w:szCs w:val="22"/>
              </w:rPr>
            </w:pPr>
            <w:r w:rsidRPr="0016392D">
              <w:rPr>
                <w:sz w:val="22"/>
                <w:szCs w:val="22"/>
              </w:rPr>
              <w:lastRenderedPageBreak/>
              <w:t xml:space="preserve">Production de la convocation ou de la citation à comparaitre. </w:t>
            </w:r>
          </w:p>
          <w:p w14:paraId="6B8D5881" w14:textId="77777777" w:rsidR="006819C5" w:rsidRPr="00A36F8E" w:rsidRDefault="006819C5" w:rsidP="006819C5">
            <w:pPr>
              <w:rPr>
                <w:rFonts w:ascii="Gisha" w:hAnsi="Gisha" w:cs="Gisha"/>
              </w:rPr>
            </w:pPr>
          </w:p>
          <w:p w14:paraId="288931B8" w14:textId="77777777" w:rsidR="006819C5" w:rsidRPr="00A36F8E" w:rsidRDefault="006819C5" w:rsidP="006819C5">
            <w:pPr>
              <w:rPr>
                <w:rFonts w:ascii="Gisha" w:hAnsi="Gisha" w:cs="Gisha"/>
              </w:rPr>
            </w:pPr>
          </w:p>
        </w:tc>
        <w:tc>
          <w:tcPr>
            <w:tcW w:w="2484" w:type="dxa"/>
          </w:tcPr>
          <w:p w14:paraId="44DF6E91" w14:textId="77777777" w:rsidR="0016392D" w:rsidRDefault="0016392D" w:rsidP="006819C5">
            <w:pPr>
              <w:pStyle w:val="Default"/>
              <w:rPr>
                <w:sz w:val="22"/>
                <w:szCs w:val="22"/>
              </w:rPr>
            </w:pPr>
          </w:p>
          <w:p w14:paraId="3445A4DD" w14:textId="77777777" w:rsidR="0016392D" w:rsidRDefault="0016392D" w:rsidP="006819C5">
            <w:pPr>
              <w:pStyle w:val="Default"/>
              <w:rPr>
                <w:sz w:val="22"/>
                <w:szCs w:val="22"/>
              </w:rPr>
            </w:pPr>
          </w:p>
          <w:p w14:paraId="32452634" w14:textId="4AA197B4" w:rsidR="006819C5" w:rsidRPr="0016392D" w:rsidRDefault="006819C5" w:rsidP="006819C5">
            <w:pPr>
              <w:pStyle w:val="Default"/>
              <w:rPr>
                <w:i/>
                <w:iCs/>
                <w:sz w:val="22"/>
                <w:szCs w:val="22"/>
              </w:rPr>
            </w:pPr>
            <w:r w:rsidRPr="0016392D">
              <w:rPr>
                <w:i/>
                <w:iCs/>
                <w:sz w:val="22"/>
                <w:szCs w:val="22"/>
              </w:rPr>
              <w:t xml:space="preserve">Articles 266-268 et R139 et 140 du code de procédure pénale ; </w:t>
            </w:r>
          </w:p>
          <w:p w14:paraId="1CE4C4D8" w14:textId="77777777" w:rsidR="006819C5" w:rsidRDefault="006819C5" w:rsidP="006819C5">
            <w:pPr>
              <w:rPr>
                <w:rFonts w:ascii="Gisha" w:hAnsi="Gisha" w:cs="Gisha"/>
              </w:rPr>
            </w:pPr>
            <w:r w:rsidRPr="0016392D">
              <w:rPr>
                <w:rFonts w:ascii="Gisha" w:hAnsi="Gisha" w:cs="Gisha"/>
                <w:i/>
                <w:iCs/>
              </w:rPr>
              <w:lastRenderedPageBreak/>
              <w:t>QE n°75096 du 05/04/11 (JO AN).</w:t>
            </w:r>
            <w:r w:rsidRPr="00A36F8E">
              <w:rPr>
                <w:rFonts w:ascii="Gisha" w:hAnsi="Gisha" w:cs="Gisha"/>
              </w:rPr>
              <w:t xml:space="preserve"> </w:t>
            </w:r>
          </w:p>
          <w:p w14:paraId="7D0EB392" w14:textId="77777777" w:rsidR="00361503" w:rsidRDefault="00361503" w:rsidP="006819C5">
            <w:pPr>
              <w:rPr>
                <w:rFonts w:ascii="Gisha" w:hAnsi="Gisha" w:cs="Gisha"/>
              </w:rPr>
            </w:pPr>
          </w:p>
          <w:p w14:paraId="3CFBB722" w14:textId="77777777" w:rsidR="00361503" w:rsidRDefault="00361503" w:rsidP="006819C5">
            <w:pPr>
              <w:rPr>
                <w:rFonts w:ascii="Gisha" w:hAnsi="Gisha" w:cs="Gisha"/>
              </w:rPr>
            </w:pPr>
          </w:p>
          <w:p w14:paraId="21D761DF" w14:textId="380BEFCF" w:rsidR="00361503" w:rsidRPr="00A36F8E" w:rsidRDefault="00361503" w:rsidP="006819C5">
            <w:pPr>
              <w:rPr>
                <w:rFonts w:ascii="Gisha" w:hAnsi="Gisha" w:cs="Gisha"/>
              </w:rPr>
            </w:pPr>
          </w:p>
        </w:tc>
      </w:tr>
      <w:tr w:rsidR="006819C5" w:rsidRPr="00A36F8E" w14:paraId="398D8AF7" w14:textId="77777777" w:rsidTr="00C03435">
        <w:tc>
          <w:tcPr>
            <w:tcW w:w="11515" w:type="dxa"/>
          </w:tcPr>
          <w:p w14:paraId="4C539F4C" w14:textId="0E059169" w:rsidR="006819C5" w:rsidRPr="0016392D" w:rsidRDefault="006819C5" w:rsidP="0016392D">
            <w:pPr>
              <w:pStyle w:val="Default"/>
              <w:jc w:val="center"/>
              <w:rPr>
                <w:b/>
                <w:bCs/>
                <w:sz w:val="22"/>
                <w:szCs w:val="22"/>
                <w:u w:val="single"/>
              </w:rPr>
            </w:pPr>
            <w:r w:rsidRPr="0016392D">
              <w:rPr>
                <w:b/>
                <w:bCs/>
                <w:sz w:val="22"/>
                <w:szCs w:val="22"/>
                <w:u w:val="single"/>
              </w:rPr>
              <w:lastRenderedPageBreak/>
              <w:t>Journée défense et citoyenneté</w:t>
            </w:r>
          </w:p>
          <w:p w14:paraId="1ECF33DE" w14:textId="77777777" w:rsidR="0016392D" w:rsidRPr="00A36F8E" w:rsidRDefault="0016392D" w:rsidP="006819C5">
            <w:pPr>
              <w:pStyle w:val="Default"/>
              <w:rPr>
                <w:sz w:val="22"/>
                <w:szCs w:val="22"/>
              </w:rPr>
            </w:pPr>
          </w:p>
          <w:p w14:paraId="76603E6E" w14:textId="77777777" w:rsidR="0016392D" w:rsidRDefault="006819C5" w:rsidP="006819C5">
            <w:pPr>
              <w:pStyle w:val="Default"/>
              <w:numPr>
                <w:ilvl w:val="0"/>
                <w:numId w:val="10"/>
              </w:numPr>
              <w:rPr>
                <w:sz w:val="22"/>
                <w:szCs w:val="22"/>
              </w:rPr>
            </w:pPr>
            <w:r w:rsidRPr="00A36F8E">
              <w:rPr>
                <w:sz w:val="22"/>
                <w:szCs w:val="22"/>
              </w:rPr>
              <w:t>1 journée effectuée entre le 16</w:t>
            </w:r>
            <w:r w:rsidRPr="00A36F8E">
              <w:rPr>
                <w:sz w:val="14"/>
                <w:szCs w:val="14"/>
              </w:rPr>
              <w:t xml:space="preserve">ème </w:t>
            </w:r>
            <w:r w:rsidRPr="00A36F8E">
              <w:rPr>
                <w:sz w:val="22"/>
                <w:szCs w:val="22"/>
              </w:rPr>
              <w:t>et 25</w:t>
            </w:r>
            <w:r w:rsidRPr="00A36F8E">
              <w:rPr>
                <w:sz w:val="14"/>
                <w:szCs w:val="14"/>
              </w:rPr>
              <w:t xml:space="preserve">ème </w:t>
            </w:r>
            <w:r w:rsidRPr="00A36F8E">
              <w:rPr>
                <w:sz w:val="22"/>
                <w:szCs w:val="22"/>
              </w:rPr>
              <w:t xml:space="preserve">anniversaire après le recensement ; </w:t>
            </w:r>
          </w:p>
          <w:p w14:paraId="73B1F7AB" w14:textId="77777777" w:rsidR="0016392D" w:rsidRDefault="006819C5" w:rsidP="006819C5">
            <w:pPr>
              <w:pStyle w:val="Default"/>
              <w:numPr>
                <w:ilvl w:val="0"/>
                <w:numId w:val="10"/>
              </w:numPr>
              <w:rPr>
                <w:sz w:val="22"/>
                <w:szCs w:val="22"/>
              </w:rPr>
            </w:pPr>
            <w:r w:rsidRPr="0016392D">
              <w:rPr>
                <w:sz w:val="22"/>
                <w:szCs w:val="22"/>
              </w:rPr>
              <w:t xml:space="preserve">Participation obligatoire sauf certificat médical ; </w:t>
            </w:r>
          </w:p>
          <w:p w14:paraId="3E4BB22D" w14:textId="211D14C1" w:rsidR="006819C5" w:rsidRPr="0016392D" w:rsidRDefault="006819C5" w:rsidP="006819C5">
            <w:pPr>
              <w:pStyle w:val="Default"/>
              <w:numPr>
                <w:ilvl w:val="0"/>
                <w:numId w:val="10"/>
              </w:numPr>
              <w:rPr>
                <w:sz w:val="22"/>
                <w:szCs w:val="22"/>
              </w:rPr>
            </w:pPr>
            <w:r w:rsidRPr="0016392D">
              <w:rPr>
                <w:sz w:val="22"/>
                <w:szCs w:val="22"/>
              </w:rPr>
              <w:t xml:space="preserve">Convocation à fournir. </w:t>
            </w:r>
          </w:p>
          <w:p w14:paraId="78FF49C0" w14:textId="77777777" w:rsidR="006819C5" w:rsidRPr="00A36F8E" w:rsidRDefault="006819C5" w:rsidP="006819C5">
            <w:pPr>
              <w:rPr>
                <w:rFonts w:ascii="Gisha" w:hAnsi="Gisha" w:cs="Gisha"/>
              </w:rPr>
            </w:pPr>
          </w:p>
        </w:tc>
        <w:tc>
          <w:tcPr>
            <w:tcW w:w="2484" w:type="dxa"/>
          </w:tcPr>
          <w:p w14:paraId="33E69448" w14:textId="77777777" w:rsidR="0016392D" w:rsidRDefault="0016392D" w:rsidP="00F6429D">
            <w:pPr>
              <w:pStyle w:val="Default"/>
              <w:rPr>
                <w:sz w:val="22"/>
                <w:szCs w:val="22"/>
              </w:rPr>
            </w:pPr>
          </w:p>
          <w:p w14:paraId="74BD500B" w14:textId="0D7746DF" w:rsidR="00F6429D" w:rsidRPr="0016392D" w:rsidRDefault="00F6429D" w:rsidP="00F6429D">
            <w:pPr>
              <w:pStyle w:val="Default"/>
              <w:rPr>
                <w:i/>
                <w:iCs/>
                <w:sz w:val="22"/>
                <w:szCs w:val="22"/>
              </w:rPr>
            </w:pPr>
            <w:r w:rsidRPr="0016392D">
              <w:rPr>
                <w:i/>
                <w:iCs/>
                <w:sz w:val="22"/>
                <w:szCs w:val="22"/>
              </w:rPr>
              <w:t xml:space="preserve">Articles L. 114-1 à 13 et R. 112-1 à 11 du Code du Service National. </w:t>
            </w:r>
          </w:p>
          <w:p w14:paraId="1DB4BB98" w14:textId="77777777" w:rsidR="006819C5" w:rsidRPr="00A36F8E" w:rsidRDefault="006819C5" w:rsidP="006819C5">
            <w:pPr>
              <w:pStyle w:val="Default"/>
              <w:rPr>
                <w:sz w:val="22"/>
                <w:szCs w:val="22"/>
              </w:rPr>
            </w:pPr>
          </w:p>
        </w:tc>
      </w:tr>
      <w:tr w:rsidR="006819C5" w:rsidRPr="00A36F8E" w14:paraId="52EBA7BE" w14:textId="77777777" w:rsidTr="00C03435">
        <w:tc>
          <w:tcPr>
            <w:tcW w:w="11515" w:type="dxa"/>
          </w:tcPr>
          <w:p w14:paraId="0618E9EB" w14:textId="75773720" w:rsidR="00F6429D" w:rsidRPr="0016392D" w:rsidRDefault="00F6429D" w:rsidP="0016392D">
            <w:pPr>
              <w:pStyle w:val="Default"/>
              <w:jc w:val="center"/>
              <w:rPr>
                <w:b/>
                <w:bCs/>
                <w:sz w:val="22"/>
                <w:szCs w:val="22"/>
                <w:u w:val="single"/>
              </w:rPr>
            </w:pPr>
            <w:r w:rsidRPr="0016392D">
              <w:rPr>
                <w:b/>
                <w:bCs/>
                <w:sz w:val="22"/>
                <w:szCs w:val="22"/>
                <w:u w:val="single"/>
              </w:rPr>
              <w:t>Réservistes</w:t>
            </w:r>
          </w:p>
          <w:p w14:paraId="5A6F28A5" w14:textId="77777777" w:rsidR="0016392D" w:rsidRPr="00A36F8E" w:rsidRDefault="0016392D" w:rsidP="00F6429D">
            <w:pPr>
              <w:pStyle w:val="Default"/>
              <w:rPr>
                <w:sz w:val="22"/>
                <w:szCs w:val="22"/>
              </w:rPr>
            </w:pPr>
          </w:p>
          <w:p w14:paraId="04D29B17" w14:textId="77777777" w:rsidR="00F6429D" w:rsidRPr="00A36F8E" w:rsidRDefault="00F6429D" w:rsidP="00F6429D">
            <w:pPr>
              <w:pStyle w:val="Default"/>
              <w:rPr>
                <w:sz w:val="22"/>
                <w:szCs w:val="22"/>
              </w:rPr>
            </w:pPr>
            <w:r w:rsidRPr="00A36F8E">
              <w:rPr>
                <w:sz w:val="22"/>
                <w:szCs w:val="22"/>
              </w:rPr>
              <w:t xml:space="preserve">« Les fonctionnaires, lorsqu'ils exercent une activité dans la réserve opérationnelle, sont placés en position d'accomplissement du service national et des activités dans la réserve opérationnelle lorsque la durée des services effectifs est inférieure ou égale à trente jours par année civile, et en position de détachement pour la période excédant cette durée ». </w:t>
            </w:r>
          </w:p>
          <w:p w14:paraId="15E0B5BF" w14:textId="77777777" w:rsidR="0016392D" w:rsidRDefault="00F6429D" w:rsidP="00F6429D">
            <w:pPr>
              <w:pStyle w:val="Default"/>
              <w:numPr>
                <w:ilvl w:val="0"/>
                <w:numId w:val="11"/>
              </w:numPr>
              <w:rPr>
                <w:sz w:val="22"/>
                <w:szCs w:val="22"/>
              </w:rPr>
            </w:pPr>
            <w:r w:rsidRPr="00A36F8E">
              <w:rPr>
                <w:sz w:val="22"/>
                <w:szCs w:val="22"/>
              </w:rPr>
              <w:t xml:space="preserve">Autorisation de plein droit de s'absenter du service lorsque la durée d'activité dans la réserve est comprise entre un et cinq jours, </w:t>
            </w:r>
          </w:p>
          <w:p w14:paraId="1B7BD3B6" w14:textId="77777777" w:rsidR="0016392D" w:rsidRDefault="00F6429D" w:rsidP="00F6429D">
            <w:pPr>
              <w:pStyle w:val="Default"/>
              <w:numPr>
                <w:ilvl w:val="0"/>
                <w:numId w:val="11"/>
              </w:numPr>
              <w:rPr>
                <w:sz w:val="22"/>
                <w:szCs w:val="22"/>
              </w:rPr>
            </w:pPr>
            <w:r w:rsidRPr="0016392D">
              <w:rPr>
                <w:sz w:val="22"/>
                <w:szCs w:val="22"/>
              </w:rPr>
              <w:t xml:space="preserve">Au-delà de cinq jours d'autorisations à la discrétion du chef de service ; à défaut, il peut accomplir ses activités pendant ses congés. En cas de refus, l’autorité territoriale doit motiver sa décision et la notifier à l’intéressé ainsi qu’à l’autorité militaire dans les quinze jours suivant la réception de la demande. </w:t>
            </w:r>
          </w:p>
          <w:p w14:paraId="193D9142" w14:textId="7875AD7A" w:rsidR="00F6429D" w:rsidRDefault="00F6429D" w:rsidP="00F6429D">
            <w:pPr>
              <w:pStyle w:val="Default"/>
              <w:numPr>
                <w:ilvl w:val="0"/>
                <w:numId w:val="11"/>
              </w:numPr>
              <w:rPr>
                <w:sz w:val="22"/>
                <w:szCs w:val="22"/>
              </w:rPr>
            </w:pPr>
            <w:r w:rsidRPr="0016392D">
              <w:rPr>
                <w:sz w:val="22"/>
                <w:szCs w:val="22"/>
              </w:rPr>
              <w:t xml:space="preserve">Demande formulée au moins un mois avant pour toute activité dans la réserve opérationnelle d'une durée comprise entre un et cinq jours. Lorsque la période de réserve opérationnelle est supérieure à cinq jours, le préavis est porté à deux mois. </w:t>
            </w:r>
          </w:p>
          <w:p w14:paraId="558D22A5" w14:textId="77777777" w:rsidR="0016392D" w:rsidRPr="0016392D" w:rsidRDefault="0016392D" w:rsidP="0016392D">
            <w:pPr>
              <w:pStyle w:val="Default"/>
              <w:ind w:left="720"/>
              <w:rPr>
                <w:sz w:val="22"/>
                <w:szCs w:val="22"/>
              </w:rPr>
            </w:pPr>
          </w:p>
          <w:p w14:paraId="69FA3F35" w14:textId="22770190" w:rsidR="00F6429D" w:rsidRDefault="00F6429D" w:rsidP="00F6429D">
            <w:pPr>
              <w:pStyle w:val="Default"/>
              <w:rPr>
                <w:sz w:val="22"/>
                <w:szCs w:val="22"/>
              </w:rPr>
            </w:pPr>
            <w:r w:rsidRPr="00A36F8E">
              <w:rPr>
                <w:sz w:val="22"/>
                <w:szCs w:val="22"/>
              </w:rPr>
              <w:t xml:space="preserve">Dans ce cadre : </w:t>
            </w:r>
          </w:p>
          <w:p w14:paraId="4A83C130" w14:textId="77777777" w:rsidR="0016392D" w:rsidRPr="00A36F8E" w:rsidRDefault="0016392D" w:rsidP="00F6429D">
            <w:pPr>
              <w:pStyle w:val="Default"/>
              <w:rPr>
                <w:sz w:val="22"/>
                <w:szCs w:val="22"/>
              </w:rPr>
            </w:pPr>
          </w:p>
          <w:p w14:paraId="3542C6C2" w14:textId="77777777" w:rsidR="0016392D" w:rsidRDefault="00F6429D" w:rsidP="00F6429D">
            <w:pPr>
              <w:pStyle w:val="Default"/>
              <w:numPr>
                <w:ilvl w:val="0"/>
                <w:numId w:val="12"/>
              </w:numPr>
              <w:rPr>
                <w:sz w:val="22"/>
                <w:szCs w:val="22"/>
              </w:rPr>
            </w:pPr>
            <w:r w:rsidRPr="00A36F8E">
              <w:rPr>
                <w:sz w:val="22"/>
                <w:szCs w:val="22"/>
              </w:rPr>
              <w:t xml:space="preserve">Les agents conservent leur droit à traitement pendant 30 jours cumulés, nonobstant l'absence de service fait, </w:t>
            </w:r>
          </w:p>
          <w:p w14:paraId="2A8460E8" w14:textId="77777777" w:rsidR="0016392D" w:rsidRDefault="00F6429D" w:rsidP="00F6429D">
            <w:pPr>
              <w:pStyle w:val="Default"/>
              <w:numPr>
                <w:ilvl w:val="0"/>
                <w:numId w:val="12"/>
              </w:numPr>
              <w:rPr>
                <w:sz w:val="22"/>
                <w:szCs w:val="22"/>
              </w:rPr>
            </w:pPr>
            <w:r w:rsidRPr="0016392D">
              <w:rPr>
                <w:sz w:val="22"/>
                <w:szCs w:val="22"/>
              </w:rPr>
              <w:t xml:space="preserve">Les agents ne doivent pas voir leurs périodes de réserve décomptées de leurs droits à congés annuels, </w:t>
            </w:r>
          </w:p>
          <w:p w14:paraId="21BC1639" w14:textId="77777777" w:rsidR="0016392D" w:rsidRDefault="00F6429D" w:rsidP="00F6429D">
            <w:pPr>
              <w:pStyle w:val="Default"/>
              <w:numPr>
                <w:ilvl w:val="0"/>
                <w:numId w:val="12"/>
              </w:numPr>
              <w:rPr>
                <w:sz w:val="22"/>
                <w:szCs w:val="22"/>
              </w:rPr>
            </w:pPr>
            <w:r w:rsidRPr="0016392D">
              <w:rPr>
                <w:sz w:val="22"/>
                <w:szCs w:val="22"/>
              </w:rPr>
              <w:t xml:space="preserve"> Les périodes d'activité dans la réserve opérationnelle n'entrent pas en compte dans le calcul des jours de congés octroyés, le cas échéant, au titre de l’ARTT, </w:t>
            </w:r>
          </w:p>
          <w:p w14:paraId="2FB5F9B9" w14:textId="7114E5E6" w:rsidR="00F6429D" w:rsidRDefault="00F6429D" w:rsidP="00F6429D">
            <w:pPr>
              <w:pStyle w:val="Default"/>
              <w:numPr>
                <w:ilvl w:val="0"/>
                <w:numId w:val="12"/>
              </w:numPr>
              <w:rPr>
                <w:sz w:val="22"/>
                <w:szCs w:val="22"/>
              </w:rPr>
            </w:pPr>
            <w:r w:rsidRPr="0016392D">
              <w:rPr>
                <w:sz w:val="22"/>
                <w:szCs w:val="22"/>
              </w:rPr>
              <w:t xml:space="preserve">L'accomplissement de périodes au cours du temps libre de l'agent (week-end, congés annuels, congés ARTT etc.) n'a aucune incidence statutaire. </w:t>
            </w:r>
          </w:p>
          <w:p w14:paraId="49C495BA" w14:textId="15B0CD13" w:rsidR="00B2276B" w:rsidRDefault="00B2276B" w:rsidP="00B2276B">
            <w:pPr>
              <w:pStyle w:val="Default"/>
              <w:rPr>
                <w:sz w:val="22"/>
                <w:szCs w:val="22"/>
              </w:rPr>
            </w:pPr>
          </w:p>
          <w:p w14:paraId="3AB816D6" w14:textId="4350EDC7" w:rsidR="00B2276B" w:rsidRDefault="00B2276B" w:rsidP="00B2276B">
            <w:pPr>
              <w:pStyle w:val="Default"/>
              <w:rPr>
                <w:sz w:val="22"/>
                <w:szCs w:val="22"/>
              </w:rPr>
            </w:pPr>
          </w:p>
          <w:p w14:paraId="12BEC390" w14:textId="3B611DBD" w:rsidR="00B2276B" w:rsidRDefault="00B2276B" w:rsidP="00B2276B">
            <w:pPr>
              <w:pStyle w:val="Default"/>
              <w:rPr>
                <w:sz w:val="22"/>
                <w:szCs w:val="22"/>
              </w:rPr>
            </w:pPr>
          </w:p>
          <w:p w14:paraId="17BEBEDE" w14:textId="77777777" w:rsidR="00B2276B" w:rsidRPr="0016392D" w:rsidRDefault="00B2276B" w:rsidP="00B2276B">
            <w:pPr>
              <w:pStyle w:val="Default"/>
              <w:rPr>
                <w:sz w:val="22"/>
                <w:szCs w:val="22"/>
              </w:rPr>
            </w:pPr>
          </w:p>
          <w:p w14:paraId="7339F8AF" w14:textId="77777777" w:rsidR="00F6429D" w:rsidRPr="00A36F8E" w:rsidRDefault="00F6429D" w:rsidP="00F6429D">
            <w:pPr>
              <w:pStyle w:val="Default"/>
              <w:rPr>
                <w:sz w:val="22"/>
                <w:szCs w:val="22"/>
              </w:rPr>
            </w:pPr>
          </w:p>
          <w:p w14:paraId="1206408C" w14:textId="77777777" w:rsidR="006819C5" w:rsidRPr="00A36F8E" w:rsidRDefault="006819C5" w:rsidP="006819C5">
            <w:pPr>
              <w:rPr>
                <w:rFonts w:ascii="Gisha" w:hAnsi="Gisha" w:cs="Gisha"/>
              </w:rPr>
            </w:pPr>
          </w:p>
        </w:tc>
        <w:tc>
          <w:tcPr>
            <w:tcW w:w="2484" w:type="dxa"/>
          </w:tcPr>
          <w:p w14:paraId="5C78FF12" w14:textId="77777777" w:rsidR="0016392D" w:rsidRDefault="0016392D" w:rsidP="00F6429D">
            <w:pPr>
              <w:pStyle w:val="Default"/>
              <w:rPr>
                <w:sz w:val="22"/>
                <w:szCs w:val="22"/>
              </w:rPr>
            </w:pPr>
          </w:p>
          <w:p w14:paraId="14E6EECA" w14:textId="798ACA1F" w:rsidR="00F6429D" w:rsidRPr="0016392D" w:rsidRDefault="00F6429D" w:rsidP="00F6429D">
            <w:pPr>
              <w:pStyle w:val="Default"/>
              <w:rPr>
                <w:i/>
                <w:iCs/>
                <w:sz w:val="22"/>
                <w:szCs w:val="22"/>
              </w:rPr>
            </w:pPr>
            <w:r w:rsidRPr="0016392D">
              <w:rPr>
                <w:i/>
                <w:iCs/>
                <w:sz w:val="22"/>
                <w:szCs w:val="22"/>
              </w:rPr>
              <w:t xml:space="preserve">Articles L. 4221-1 et suivants du code de la défense ; </w:t>
            </w:r>
          </w:p>
          <w:p w14:paraId="7A636A23" w14:textId="77777777" w:rsidR="006819C5" w:rsidRPr="00A36F8E" w:rsidRDefault="00F6429D" w:rsidP="00F6429D">
            <w:pPr>
              <w:pStyle w:val="Default"/>
              <w:rPr>
                <w:sz w:val="22"/>
                <w:szCs w:val="22"/>
              </w:rPr>
            </w:pPr>
            <w:r w:rsidRPr="0016392D">
              <w:rPr>
                <w:i/>
                <w:iCs/>
                <w:sz w:val="22"/>
                <w:szCs w:val="22"/>
              </w:rPr>
              <w:t>Circulaire n° 182 du 2 août 2005.</w:t>
            </w:r>
            <w:r w:rsidRPr="00A36F8E">
              <w:rPr>
                <w:sz w:val="22"/>
                <w:szCs w:val="22"/>
              </w:rPr>
              <w:t xml:space="preserve"> </w:t>
            </w:r>
          </w:p>
        </w:tc>
      </w:tr>
      <w:tr w:rsidR="006819C5" w:rsidRPr="00A36F8E" w14:paraId="43A33282" w14:textId="77777777" w:rsidTr="00C03435">
        <w:tc>
          <w:tcPr>
            <w:tcW w:w="11515" w:type="dxa"/>
          </w:tcPr>
          <w:p w14:paraId="358EF493" w14:textId="5DB3BFAF" w:rsidR="00F6429D" w:rsidRDefault="00F6429D" w:rsidP="0016392D">
            <w:pPr>
              <w:pStyle w:val="Default"/>
              <w:jc w:val="center"/>
              <w:rPr>
                <w:b/>
                <w:bCs/>
                <w:sz w:val="22"/>
                <w:szCs w:val="22"/>
                <w:u w:val="single"/>
              </w:rPr>
            </w:pPr>
            <w:r w:rsidRPr="0016392D">
              <w:rPr>
                <w:b/>
                <w:bCs/>
                <w:sz w:val="22"/>
                <w:szCs w:val="22"/>
                <w:u w:val="single"/>
              </w:rPr>
              <w:t>Fonctions syndicales</w:t>
            </w:r>
          </w:p>
          <w:p w14:paraId="53CD8194" w14:textId="77777777" w:rsidR="0016392D" w:rsidRPr="0016392D" w:rsidRDefault="0016392D" w:rsidP="0016392D">
            <w:pPr>
              <w:pStyle w:val="Default"/>
              <w:jc w:val="center"/>
              <w:rPr>
                <w:sz w:val="22"/>
                <w:szCs w:val="22"/>
                <w:u w:val="single"/>
              </w:rPr>
            </w:pPr>
          </w:p>
          <w:p w14:paraId="484968FE" w14:textId="63FDBDD7" w:rsidR="00F6429D" w:rsidRDefault="00F6429D" w:rsidP="00F6429D">
            <w:pPr>
              <w:pStyle w:val="Default"/>
              <w:rPr>
                <w:sz w:val="22"/>
                <w:szCs w:val="22"/>
              </w:rPr>
            </w:pPr>
            <w:r w:rsidRPr="00A36F8E">
              <w:rPr>
                <w:sz w:val="22"/>
                <w:szCs w:val="22"/>
              </w:rPr>
              <w:t xml:space="preserve">Des autorisations absences spéciales sont accordées aux représentants des organisations syndicales mandatés pour assister aux congrès syndicaux ou réunions des organismes directeurs dont ils sont membres élus ou pour lesquels ils sont nommément désignés quel que soit le niveau de cet organisme dans la structure du syndicat. </w:t>
            </w:r>
          </w:p>
          <w:p w14:paraId="4B05E1B8" w14:textId="77777777" w:rsidR="0016392D" w:rsidRPr="00A36F8E" w:rsidRDefault="0016392D" w:rsidP="00F6429D">
            <w:pPr>
              <w:pStyle w:val="Default"/>
              <w:rPr>
                <w:sz w:val="22"/>
                <w:szCs w:val="22"/>
              </w:rPr>
            </w:pPr>
          </w:p>
          <w:p w14:paraId="434DBDF4" w14:textId="0DF0DEEA" w:rsidR="00F6429D" w:rsidRDefault="00F6429D" w:rsidP="00F6429D">
            <w:pPr>
              <w:pStyle w:val="Default"/>
              <w:rPr>
                <w:b/>
                <w:bCs/>
                <w:sz w:val="22"/>
                <w:szCs w:val="22"/>
              </w:rPr>
            </w:pPr>
            <w:r w:rsidRPr="00A36F8E">
              <w:rPr>
                <w:b/>
                <w:bCs/>
                <w:sz w:val="22"/>
                <w:szCs w:val="22"/>
              </w:rPr>
              <w:t xml:space="preserve">Les autorisations spéciales d’absence (article 16 du décret n° 85-367) </w:t>
            </w:r>
          </w:p>
          <w:p w14:paraId="6CA469CF" w14:textId="77777777" w:rsidR="0016392D" w:rsidRPr="00A36F8E" w:rsidRDefault="0016392D" w:rsidP="00F6429D">
            <w:pPr>
              <w:pStyle w:val="Default"/>
              <w:rPr>
                <w:sz w:val="22"/>
                <w:szCs w:val="22"/>
              </w:rPr>
            </w:pPr>
          </w:p>
          <w:p w14:paraId="187CFFC7" w14:textId="7A7C09E1" w:rsidR="00F6429D" w:rsidRDefault="00F6429D" w:rsidP="00F6429D">
            <w:pPr>
              <w:pStyle w:val="Default"/>
              <w:rPr>
                <w:sz w:val="22"/>
                <w:szCs w:val="22"/>
              </w:rPr>
            </w:pPr>
            <w:r w:rsidRPr="00A36F8E">
              <w:rPr>
                <w:sz w:val="22"/>
                <w:szCs w:val="22"/>
              </w:rPr>
              <w:t xml:space="preserve">Le crédit est de 10 jours par an à un même agent dans le cas de participation aux congrès ou aux réunions des organismes directeurs des unions, fédérations, confédérations de syndicats non représentées au Conseil commun de la fonction publique. Ce crédit peut être porté à 20 jours par an pour un même agent afin de participer aux congrès ou aux réunions des organismes directeurs des organisations syndicales internationales et des unions, fédérations, confédérations de syndicats représentées au Conseil commun de la fonction publique. </w:t>
            </w:r>
          </w:p>
          <w:p w14:paraId="0393FB4C" w14:textId="77777777" w:rsidR="0016392D" w:rsidRPr="00A36F8E" w:rsidRDefault="0016392D" w:rsidP="00F6429D">
            <w:pPr>
              <w:pStyle w:val="Default"/>
              <w:rPr>
                <w:sz w:val="22"/>
                <w:szCs w:val="22"/>
              </w:rPr>
            </w:pPr>
          </w:p>
          <w:p w14:paraId="5988D95F" w14:textId="6CA30B07" w:rsidR="0016392D" w:rsidRDefault="00F6429D" w:rsidP="00F6429D">
            <w:pPr>
              <w:pStyle w:val="Default"/>
              <w:rPr>
                <w:sz w:val="22"/>
                <w:szCs w:val="22"/>
              </w:rPr>
            </w:pPr>
            <w:r w:rsidRPr="00A36F8E">
              <w:rPr>
                <w:sz w:val="22"/>
                <w:szCs w:val="22"/>
              </w:rPr>
              <w:t xml:space="preserve">Les syndicats nationaux et locaux ainsi que les unions régionales, interdépartementales et départementales de syndicats qui leur sont affiliés disposent des mêmes droits. </w:t>
            </w:r>
          </w:p>
          <w:p w14:paraId="45EB03CE" w14:textId="77777777" w:rsidR="0016392D" w:rsidRPr="00A36F8E" w:rsidRDefault="0016392D" w:rsidP="00F6429D">
            <w:pPr>
              <w:pStyle w:val="Default"/>
              <w:rPr>
                <w:sz w:val="22"/>
                <w:szCs w:val="22"/>
              </w:rPr>
            </w:pPr>
          </w:p>
          <w:p w14:paraId="0CD8DE35" w14:textId="7207F9BC" w:rsidR="00F6429D" w:rsidRDefault="00F6429D" w:rsidP="00F6429D">
            <w:pPr>
              <w:pStyle w:val="Default"/>
              <w:rPr>
                <w:b/>
                <w:bCs/>
                <w:sz w:val="22"/>
                <w:szCs w:val="22"/>
              </w:rPr>
            </w:pPr>
            <w:r w:rsidRPr="00A36F8E">
              <w:rPr>
                <w:b/>
                <w:bCs/>
                <w:sz w:val="22"/>
                <w:szCs w:val="22"/>
              </w:rPr>
              <w:t xml:space="preserve">Autorisation absence comptabilisées dans le crédit de temps syndical (article 100-1 de la loi 84-53 et articles 14 et 17 du décret n° 85-397) </w:t>
            </w:r>
          </w:p>
          <w:p w14:paraId="3704948A" w14:textId="77777777" w:rsidR="0016392D" w:rsidRPr="00A36F8E" w:rsidRDefault="0016392D" w:rsidP="00F6429D">
            <w:pPr>
              <w:pStyle w:val="Default"/>
              <w:rPr>
                <w:sz w:val="22"/>
                <w:szCs w:val="22"/>
              </w:rPr>
            </w:pPr>
          </w:p>
          <w:p w14:paraId="76D14FAC" w14:textId="77777777" w:rsidR="00F6429D" w:rsidRPr="00A36F8E" w:rsidRDefault="00F6429D" w:rsidP="00F6429D">
            <w:pPr>
              <w:rPr>
                <w:rFonts w:ascii="Gisha" w:hAnsi="Gisha" w:cs="Gisha"/>
              </w:rPr>
            </w:pPr>
            <w:r w:rsidRPr="00A36F8E">
              <w:rPr>
                <w:rFonts w:ascii="Gisha" w:hAnsi="Gisha" w:cs="Gisha"/>
              </w:rPr>
              <w:t xml:space="preserve">Des autorisations d’absence sont accordées aux représentants syndicaux mandatés pour participer aux congrès ou aux réunions statutaires d’organismes directeurs des organisations syndicales d’un autre niveau que ceux qui </w:t>
            </w:r>
          </w:p>
          <w:p w14:paraId="56EA7112" w14:textId="77777777" w:rsidR="00F6429D" w:rsidRPr="00A36F8E" w:rsidRDefault="00F6429D" w:rsidP="00F6429D">
            <w:pPr>
              <w:pStyle w:val="Default"/>
              <w:rPr>
                <w:sz w:val="22"/>
                <w:szCs w:val="22"/>
              </w:rPr>
            </w:pPr>
            <w:proofErr w:type="gramStart"/>
            <w:r w:rsidRPr="00A36F8E">
              <w:rPr>
                <w:sz w:val="22"/>
                <w:szCs w:val="22"/>
              </w:rPr>
              <w:t>donnent</w:t>
            </w:r>
            <w:proofErr w:type="gramEnd"/>
            <w:r w:rsidRPr="00A36F8E">
              <w:rPr>
                <w:sz w:val="22"/>
                <w:szCs w:val="22"/>
              </w:rPr>
              <w:t xml:space="preserve"> droit aux 10 ou 20 jours précédemment évoqués. </w:t>
            </w:r>
          </w:p>
          <w:p w14:paraId="7B00957B" w14:textId="77777777" w:rsidR="00F6429D" w:rsidRPr="00A36F8E" w:rsidRDefault="00F6429D" w:rsidP="00F6429D">
            <w:pPr>
              <w:pStyle w:val="Default"/>
              <w:rPr>
                <w:sz w:val="22"/>
                <w:szCs w:val="22"/>
              </w:rPr>
            </w:pPr>
            <w:r w:rsidRPr="00A36F8E">
              <w:rPr>
                <w:sz w:val="22"/>
                <w:szCs w:val="22"/>
              </w:rPr>
              <w:t xml:space="preserve">Elles visent essentiellement les activités institutionnelles des sections syndicales et sont délivrées dans la limite d’un contingent global déterminé, à raison d’une heure d’autorisation d’absence pour 1 000 heures de travail accomplies par l’ensemble des agents titulaires et contractuels. </w:t>
            </w:r>
          </w:p>
          <w:p w14:paraId="607376A2" w14:textId="77777777" w:rsidR="00F6429D" w:rsidRPr="00A36F8E" w:rsidRDefault="00F6429D" w:rsidP="00F6429D">
            <w:pPr>
              <w:pStyle w:val="Default"/>
              <w:rPr>
                <w:sz w:val="22"/>
                <w:szCs w:val="22"/>
              </w:rPr>
            </w:pPr>
            <w:r w:rsidRPr="00A36F8E">
              <w:rPr>
                <w:sz w:val="22"/>
                <w:szCs w:val="22"/>
              </w:rPr>
              <w:t xml:space="preserve">Lorsque la collectivité ou l’établissement emploie au moins de 50 agents et dispose de son propre Comité technique, ce barème est applicable au nombre d’heures de travail effectuées par les agents de la collectivité ou de </w:t>
            </w:r>
            <w:r w:rsidRPr="00A36F8E">
              <w:rPr>
                <w:sz w:val="22"/>
                <w:szCs w:val="22"/>
              </w:rPr>
              <w:lastRenderedPageBreak/>
              <w:t xml:space="preserve">l’établissement. Un contingent global est réparti entre les organisations syndicales qui ont obtenu des suffrages pris en compte pour la répartition des sièges au Conseil supérieur de la fonction publique territoriale, proportionnellement au nombre de voix obtenues au comité technique paritaire de la collectivité ou de l'établissement. </w:t>
            </w:r>
          </w:p>
          <w:p w14:paraId="489B14DF" w14:textId="77777777" w:rsidR="00F6429D" w:rsidRPr="00A36F8E" w:rsidRDefault="00F6429D" w:rsidP="00F6429D">
            <w:pPr>
              <w:pStyle w:val="Default"/>
              <w:rPr>
                <w:sz w:val="22"/>
                <w:szCs w:val="22"/>
              </w:rPr>
            </w:pPr>
            <w:r w:rsidRPr="00A36F8E">
              <w:rPr>
                <w:sz w:val="22"/>
                <w:szCs w:val="22"/>
              </w:rPr>
              <w:t xml:space="preserve">Pour les collectivités et établissements employant moins de 50 agents, le Centre de gestion auquel ils sont affiliés calcule, selon le même barème appliqué au nombre d'heures de travail effectuées par le total des agents employés par ces collectivités et établissements, un contingent global qui est réparti entre les organisations syndicales ayant obtenu des sièges au Conseil supérieur de la fonction publique territoriale, proportionnellement au nombre de voix obtenues au comité technique paritaire placé auprès du Centre de Gestion. </w:t>
            </w:r>
          </w:p>
          <w:p w14:paraId="007C77B2" w14:textId="77777777" w:rsidR="00F6429D" w:rsidRPr="00A36F8E" w:rsidRDefault="00F6429D" w:rsidP="00F6429D">
            <w:pPr>
              <w:pStyle w:val="Default"/>
              <w:rPr>
                <w:sz w:val="22"/>
                <w:szCs w:val="22"/>
              </w:rPr>
            </w:pPr>
            <w:r w:rsidRPr="00A36F8E">
              <w:rPr>
                <w:sz w:val="22"/>
                <w:szCs w:val="22"/>
              </w:rPr>
              <w:t xml:space="preserve">En outre, le Centre de gestion rembourse à la collectivité ou l’établissement les charges salariales de toute nature des agents bénéficiant de ces autorisations. </w:t>
            </w:r>
          </w:p>
          <w:p w14:paraId="15C03A5F" w14:textId="77777777" w:rsidR="0016392D" w:rsidRDefault="0016392D" w:rsidP="00F6429D">
            <w:pPr>
              <w:pStyle w:val="Default"/>
              <w:rPr>
                <w:b/>
                <w:bCs/>
                <w:sz w:val="22"/>
                <w:szCs w:val="22"/>
              </w:rPr>
            </w:pPr>
          </w:p>
          <w:p w14:paraId="4208A27C" w14:textId="758BF844" w:rsidR="00F6429D" w:rsidRDefault="00F6429D" w:rsidP="00F6429D">
            <w:pPr>
              <w:pStyle w:val="Default"/>
              <w:rPr>
                <w:b/>
                <w:bCs/>
                <w:sz w:val="22"/>
                <w:szCs w:val="22"/>
              </w:rPr>
            </w:pPr>
            <w:r w:rsidRPr="00A36F8E">
              <w:rPr>
                <w:b/>
                <w:bCs/>
                <w:sz w:val="22"/>
                <w:szCs w:val="22"/>
              </w:rPr>
              <w:t xml:space="preserve">Utilisation </w:t>
            </w:r>
          </w:p>
          <w:p w14:paraId="718424FD" w14:textId="77777777" w:rsidR="0016392D" w:rsidRPr="00A36F8E" w:rsidRDefault="0016392D" w:rsidP="00F6429D">
            <w:pPr>
              <w:pStyle w:val="Default"/>
              <w:rPr>
                <w:sz w:val="22"/>
                <w:szCs w:val="22"/>
              </w:rPr>
            </w:pPr>
          </w:p>
          <w:p w14:paraId="604E3913" w14:textId="77777777" w:rsidR="00F6429D" w:rsidRPr="00A36F8E" w:rsidRDefault="00F6429D" w:rsidP="00F6429D">
            <w:pPr>
              <w:pStyle w:val="Default"/>
              <w:rPr>
                <w:sz w:val="22"/>
                <w:szCs w:val="22"/>
              </w:rPr>
            </w:pPr>
            <w:r w:rsidRPr="00A36F8E">
              <w:rPr>
                <w:sz w:val="22"/>
                <w:szCs w:val="22"/>
              </w:rPr>
              <w:t xml:space="preserve">Un agent qui participe à un congrès ou à une réunion d’un organisme directeur en dehors de ses heures de service ne peut bénéficier d’heures de récupération. </w:t>
            </w:r>
          </w:p>
          <w:p w14:paraId="33F084E4" w14:textId="77777777" w:rsidR="00F6429D" w:rsidRPr="00A36F8E" w:rsidRDefault="00F6429D" w:rsidP="00F6429D">
            <w:pPr>
              <w:pStyle w:val="Default"/>
              <w:rPr>
                <w:sz w:val="22"/>
                <w:szCs w:val="22"/>
              </w:rPr>
            </w:pPr>
            <w:r w:rsidRPr="00A36F8E">
              <w:rPr>
                <w:sz w:val="22"/>
                <w:szCs w:val="22"/>
              </w:rPr>
              <w:t xml:space="preserve">Les autorisations d’absences pour mandat syndical interviennent sur la demande de l’agent justifiant d’une convocation et présentée à l’avance, dans un délai d’au moins trois jours. </w:t>
            </w:r>
          </w:p>
          <w:p w14:paraId="3B5FB41D" w14:textId="77777777" w:rsidR="006819C5" w:rsidRDefault="00F6429D" w:rsidP="00F6429D">
            <w:pPr>
              <w:rPr>
                <w:rFonts w:ascii="Gisha" w:hAnsi="Gisha" w:cs="Gisha"/>
              </w:rPr>
            </w:pPr>
            <w:r w:rsidRPr="00A36F8E">
              <w:rPr>
                <w:rFonts w:ascii="Gisha" w:hAnsi="Gisha" w:cs="Gisha"/>
              </w:rPr>
              <w:t xml:space="preserve">Les délais de route ne sont pas compris pour le calcul des durées d’autorisations d’absence. La limite de 10 jours et de 20 jours ne sont pas cumulables entre elles. </w:t>
            </w:r>
          </w:p>
          <w:p w14:paraId="2D26E364" w14:textId="0A8C171F" w:rsidR="0016392D" w:rsidRPr="00A36F8E" w:rsidRDefault="0016392D" w:rsidP="00F6429D">
            <w:pPr>
              <w:rPr>
                <w:rFonts w:ascii="Gisha" w:hAnsi="Gisha" w:cs="Gisha"/>
              </w:rPr>
            </w:pPr>
          </w:p>
        </w:tc>
        <w:tc>
          <w:tcPr>
            <w:tcW w:w="2484" w:type="dxa"/>
          </w:tcPr>
          <w:p w14:paraId="195C106F" w14:textId="77777777" w:rsidR="0016392D" w:rsidRDefault="0016392D" w:rsidP="00F6429D">
            <w:pPr>
              <w:pStyle w:val="Default"/>
              <w:rPr>
                <w:sz w:val="22"/>
                <w:szCs w:val="22"/>
              </w:rPr>
            </w:pPr>
          </w:p>
          <w:p w14:paraId="23C5D5E7" w14:textId="77777777" w:rsidR="0016392D" w:rsidRDefault="0016392D" w:rsidP="00F6429D">
            <w:pPr>
              <w:pStyle w:val="Default"/>
              <w:rPr>
                <w:sz w:val="22"/>
                <w:szCs w:val="22"/>
              </w:rPr>
            </w:pPr>
          </w:p>
          <w:p w14:paraId="11381ABF" w14:textId="77777777" w:rsidR="0016392D" w:rsidRDefault="0016392D" w:rsidP="00F6429D">
            <w:pPr>
              <w:pStyle w:val="Default"/>
              <w:rPr>
                <w:sz w:val="22"/>
                <w:szCs w:val="22"/>
              </w:rPr>
            </w:pPr>
          </w:p>
          <w:p w14:paraId="47EE2E85" w14:textId="77ABB47D" w:rsidR="00F6429D" w:rsidRPr="0016392D" w:rsidRDefault="00F6429D" w:rsidP="00F6429D">
            <w:pPr>
              <w:pStyle w:val="Default"/>
              <w:rPr>
                <w:i/>
                <w:iCs/>
                <w:sz w:val="22"/>
                <w:szCs w:val="22"/>
              </w:rPr>
            </w:pPr>
            <w:r w:rsidRPr="0016392D">
              <w:rPr>
                <w:i/>
                <w:iCs/>
                <w:sz w:val="22"/>
                <w:szCs w:val="22"/>
              </w:rPr>
              <w:t xml:space="preserve">Article 59 de la loi n° 84-53 du 26 janvier 1984 ; </w:t>
            </w:r>
          </w:p>
          <w:p w14:paraId="177B9131" w14:textId="77777777" w:rsidR="00F6429D" w:rsidRPr="0016392D" w:rsidRDefault="00F6429D" w:rsidP="00F6429D">
            <w:pPr>
              <w:pStyle w:val="Default"/>
              <w:rPr>
                <w:i/>
                <w:iCs/>
                <w:sz w:val="22"/>
                <w:szCs w:val="22"/>
              </w:rPr>
            </w:pPr>
            <w:r w:rsidRPr="0016392D">
              <w:rPr>
                <w:i/>
                <w:iCs/>
                <w:sz w:val="22"/>
                <w:szCs w:val="22"/>
              </w:rPr>
              <w:t xml:space="preserve">Décret n° 85-397 du 03 avril 1984 ; </w:t>
            </w:r>
          </w:p>
          <w:p w14:paraId="7A7DB55A" w14:textId="77777777" w:rsidR="006819C5" w:rsidRPr="00A36F8E" w:rsidRDefault="00F6429D" w:rsidP="00F6429D">
            <w:pPr>
              <w:pStyle w:val="Default"/>
              <w:rPr>
                <w:sz w:val="22"/>
                <w:szCs w:val="22"/>
              </w:rPr>
            </w:pPr>
            <w:r w:rsidRPr="0016392D">
              <w:rPr>
                <w:i/>
                <w:iCs/>
                <w:sz w:val="22"/>
                <w:szCs w:val="22"/>
              </w:rPr>
              <w:t>Circulaire ministérielle n° 85-282 du 25 novembre 1985.</w:t>
            </w:r>
            <w:r w:rsidRPr="00A36F8E">
              <w:rPr>
                <w:sz w:val="22"/>
                <w:szCs w:val="22"/>
              </w:rPr>
              <w:t xml:space="preserve"> </w:t>
            </w:r>
          </w:p>
        </w:tc>
      </w:tr>
      <w:tr w:rsidR="00F6429D" w:rsidRPr="00A36F8E" w14:paraId="66CBFDB9" w14:textId="77777777" w:rsidTr="00C03435">
        <w:tc>
          <w:tcPr>
            <w:tcW w:w="11515" w:type="dxa"/>
          </w:tcPr>
          <w:p w14:paraId="66D585F5" w14:textId="54BBF74E" w:rsidR="00F6429D" w:rsidRPr="0016392D" w:rsidRDefault="00F6429D" w:rsidP="0016392D">
            <w:pPr>
              <w:pStyle w:val="Default"/>
              <w:jc w:val="center"/>
              <w:rPr>
                <w:b/>
                <w:bCs/>
                <w:sz w:val="22"/>
                <w:szCs w:val="22"/>
                <w:u w:val="single"/>
              </w:rPr>
            </w:pPr>
            <w:r w:rsidRPr="0016392D">
              <w:rPr>
                <w:b/>
                <w:bCs/>
                <w:sz w:val="22"/>
                <w:szCs w:val="22"/>
                <w:u w:val="single"/>
              </w:rPr>
              <w:t>Informations syndicales</w:t>
            </w:r>
          </w:p>
          <w:p w14:paraId="0E0E46BA" w14:textId="77777777" w:rsidR="0016392D" w:rsidRPr="0016392D" w:rsidRDefault="0016392D" w:rsidP="0016392D">
            <w:pPr>
              <w:pStyle w:val="Default"/>
              <w:jc w:val="center"/>
              <w:rPr>
                <w:sz w:val="22"/>
                <w:szCs w:val="22"/>
                <w:u w:val="single"/>
              </w:rPr>
            </w:pPr>
          </w:p>
          <w:p w14:paraId="2880F4F4" w14:textId="77777777" w:rsidR="00F6429D" w:rsidRPr="00A36F8E" w:rsidRDefault="00F6429D" w:rsidP="00F6429D">
            <w:pPr>
              <w:pStyle w:val="Default"/>
              <w:rPr>
                <w:sz w:val="22"/>
                <w:szCs w:val="22"/>
              </w:rPr>
            </w:pPr>
            <w:r w:rsidRPr="00A36F8E">
              <w:rPr>
                <w:sz w:val="22"/>
                <w:szCs w:val="22"/>
              </w:rPr>
              <w:t xml:space="preserve">Les organisations syndicales peuvent tenir des réunions statutaires ou d'information dans l'enceinte des bâtiments administratifs en dehors des horaires de service. Toutefois, en cas d'impossibilité, ces réunions peuvent se tenir en dehors de l'enceinte des bâtiments administratifs dans des locaux mis à la disposition des organisations syndicales. </w:t>
            </w:r>
          </w:p>
          <w:p w14:paraId="7641EC29" w14:textId="25B92764" w:rsidR="00F6429D" w:rsidRDefault="00F6429D" w:rsidP="00F6429D">
            <w:pPr>
              <w:pStyle w:val="Default"/>
              <w:rPr>
                <w:sz w:val="22"/>
                <w:szCs w:val="22"/>
              </w:rPr>
            </w:pPr>
            <w:r w:rsidRPr="00A36F8E">
              <w:rPr>
                <w:sz w:val="22"/>
                <w:szCs w:val="22"/>
              </w:rPr>
              <w:t xml:space="preserve">Celles-ci peuvent également tenir des réunions durant les heures de service, mais dans ce cas seuls les agents qui ne sont pas en service ou qui bénéficient d'une autorisation spéciale d'absence peuvent y assister. </w:t>
            </w:r>
          </w:p>
          <w:p w14:paraId="4B28DB41" w14:textId="77777777" w:rsidR="0016392D" w:rsidRPr="00A36F8E" w:rsidRDefault="0016392D" w:rsidP="00F6429D">
            <w:pPr>
              <w:pStyle w:val="Default"/>
              <w:rPr>
                <w:sz w:val="22"/>
                <w:szCs w:val="22"/>
              </w:rPr>
            </w:pPr>
          </w:p>
          <w:p w14:paraId="5A0DD196" w14:textId="5E67C346" w:rsidR="00F6429D" w:rsidRDefault="00F6429D" w:rsidP="00F6429D">
            <w:pPr>
              <w:pStyle w:val="Default"/>
              <w:rPr>
                <w:sz w:val="22"/>
                <w:szCs w:val="22"/>
              </w:rPr>
            </w:pPr>
            <w:r w:rsidRPr="00A36F8E">
              <w:rPr>
                <w:sz w:val="22"/>
                <w:szCs w:val="22"/>
              </w:rPr>
              <w:t xml:space="preserve">Les organisations syndicales représentées au comité technique paritaire ou au conseil supérieur de la fonction publique territoriale sont en outre autorisées à tenir, pendant les heures de service, une réunion mensuelle d'information d'une heure. Une même organisation syndicale peut regrouper plusieurs de ses heures mensuelles d'information par trimestre. </w:t>
            </w:r>
          </w:p>
          <w:p w14:paraId="4DBB4E56" w14:textId="77777777" w:rsidR="0016392D" w:rsidRPr="00A36F8E" w:rsidRDefault="0016392D" w:rsidP="00F6429D">
            <w:pPr>
              <w:pStyle w:val="Default"/>
              <w:rPr>
                <w:sz w:val="22"/>
                <w:szCs w:val="22"/>
              </w:rPr>
            </w:pPr>
          </w:p>
          <w:p w14:paraId="5F2E4886" w14:textId="77777777" w:rsidR="00F6429D" w:rsidRPr="00A36F8E" w:rsidRDefault="00F6429D" w:rsidP="00F6429D">
            <w:pPr>
              <w:rPr>
                <w:rFonts w:ascii="Gisha" w:hAnsi="Gisha" w:cs="Gisha"/>
              </w:rPr>
            </w:pPr>
            <w:r w:rsidRPr="00A36F8E">
              <w:rPr>
                <w:rFonts w:ascii="Gisha" w:hAnsi="Gisha" w:cs="Gisha"/>
              </w:rPr>
              <w:lastRenderedPageBreak/>
              <w:t xml:space="preserve">Tout agent a le droit de participer, à son choix, à une heure mensuelle d'information dans les conditions prévues. </w:t>
            </w:r>
          </w:p>
        </w:tc>
        <w:tc>
          <w:tcPr>
            <w:tcW w:w="2484" w:type="dxa"/>
          </w:tcPr>
          <w:p w14:paraId="2E697583" w14:textId="77777777" w:rsidR="0016392D" w:rsidRDefault="0016392D" w:rsidP="00F6429D">
            <w:pPr>
              <w:pStyle w:val="Default"/>
              <w:rPr>
                <w:i/>
                <w:iCs/>
                <w:sz w:val="22"/>
                <w:szCs w:val="22"/>
              </w:rPr>
            </w:pPr>
          </w:p>
          <w:p w14:paraId="5C0F9F86" w14:textId="77777777" w:rsidR="0016392D" w:rsidRDefault="0016392D" w:rsidP="00F6429D">
            <w:pPr>
              <w:pStyle w:val="Default"/>
              <w:rPr>
                <w:i/>
                <w:iCs/>
                <w:sz w:val="22"/>
                <w:szCs w:val="22"/>
              </w:rPr>
            </w:pPr>
          </w:p>
          <w:p w14:paraId="0DA11F24" w14:textId="1ECDE67A" w:rsidR="00F6429D" w:rsidRPr="0016392D" w:rsidRDefault="00F6429D" w:rsidP="00F6429D">
            <w:pPr>
              <w:pStyle w:val="Default"/>
              <w:rPr>
                <w:i/>
                <w:iCs/>
                <w:sz w:val="22"/>
                <w:szCs w:val="22"/>
              </w:rPr>
            </w:pPr>
            <w:r w:rsidRPr="0016392D">
              <w:rPr>
                <w:i/>
                <w:iCs/>
                <w:sz w:val="22"/>
                <w:szCs w:val="22"/>
              </w:rPr>
              <w:t xml:space="preserve">Décret n° 85-397 du 03 avril 1984. </w:t>
            </w:r>
          </w:p>
          <w:p w14:paraId="79344F1D" w14:textId="77777777" w:rsidR="00F6429D" w:rsidRPr="00A36F8E" w:rsidRDefault="00F6429D" w:rsidP="006819C5">
            <w:pPr>
              <w:pStyle w:val="Default"/>
              <w:rPr>
                <w:sz w:val="22"/>
                <w:szCs w:val="22"/>
              </w:rPr>
            </w:pPr>
          </w:p>
        </w:tc>
      </w:tr>
      <w:tr w:rsidR="00F6429D" w:rsidRPr="00A36F8E" w14:paraId="47D8EEA6" w14:textId="77777777" w:rsidTr="00C03435">
        <w:tc>
          <w:tcPr>
            <w:tcW w:w="11515" w:type="dxa"/>
          </w:tcPr>
          <w:p w14:paraId="4C7E52EA" w14:textId="6F66977D" w:rsidR="0016392D" w:rsidRPr="0016392D" w:rsidRDefault="00F6429D" w:rsidP="0016392D">
            <w:pPr>
              <w:pStyle w:val="Default"/>
              <w:jc w:val="center"/>
              <w:rPr>
                <w:b/>
                <w:bCs/>
                <w:sz w:val="22"/>
                <w:szCs w:val="22"/>
                <w:u w:val="single"/>
              </w:rPr>
            </w:pPr>
            <w:r w:rsidRPr="0016392D">
              <w:rPr>
                <w:b/>
                <w:bCs/>
                <w:sz w:val="22"/>
                <w:szCs w:val="22"/>
                <w:u w:val="single"/>
              </w:rPr>
              <w:t>Participation aux organismes statutaires</w:t>
            </w:r>
          </w:p>
          <w:p w14:paraId="198DC90C" w14:textId="77777777" w:rsidR="0016392D" w:rsidRDefault="0016392D" w:rsidP="00F6429D">
            <w:pPr>
              <w:pStyle w:val="Default"/>
              <w:rPr>
                <w:sz w:val="22"/>
                <w:szCs w:val="22"/>
              </w:rPr>
            </w:pPr>
          </w:p>
          <w:p w14:paraId="1647F3B8" w14:textId="5493E623" w:rsidR="00F6429D" w:rsidRDefault="00F6429D" w:rsidP="00F6429D">
            <w:pPr>
              <w:pStyle w:val="Default"/>
              <w:rPr>
                <w:sz w:val="22"/>
                <w:szCs w:val="22"/>
              </w:rPr>
            </w:pPr>
            <w:r w:rsidRPr="00A36F8E">
              <w:rPr>
                <w:sz w:val="22"/>
                <w:szCs w:val="22"/>
              </w:rPr>
              <w:t xml:space="preserve">Les représentants syndicaux membres des commissions administratives paritaires et des organismes statutaires crées en l’application de la loi n° 84-53 du 26 janvier 1984 ou de la n° 84-594 du 12 juillet 1984 bénéficient d’autorisations d’absences de droit. </w:t>
            </w:r>
          </w:p>
          <w:p w14:paraId="48F0C02E" w14:textId="77777777" w:rsidR="0016392D" w:rsidRPr="00A36F8E" w:rsidRDefault="0016392D" w:rsidP="00F6429D">
            <w:pPr>
              <w:pStyle w:val="Default"/>
              <w:rPr>
                <w:sz w:val="22"/>
                <w:szCs w:val="22"/>
              </w:rPr>
            </w:pPr>
          </w:p>
          <w:p w14:paraId="615D885F" w14:textId="77777777" w:rsidR="00F6429D" w:rsidRPr="00A36F8E" w:rsidRDefault="00F6429D" w:rsidP="00F6429D">
            <w:pPr>
              <w:pStyle w:val="Default"/>
              <w:rPr>
                <w:sz w:val="22"/>
                <w:szCs w:val="22"/>
              </w:rPr>
            </w:pPr>
            <w:r w:rsidRPr="00A36F8E">
              <w:rPr>
                <w:sz w:val="22"/>
                <w:szCs w:val="22"/>
              </w:rPr>
              <w:t xml:space="preserve">Sont concernées les instances suivantes : </w:t>
            </w:r>
          </w:p>
          <w:p w14:paraId="6504B1E6" w14:textId="77777777" w:rsidR="0016392D" w:rsidRDefault="00F6429D" w:rsidP="00F6429D">
            <w:pPr>
              <w:pStyle w:val="Default"/>
              <w:numPr>
                <w:ilvl w:val="0"/>
                <w:numId w:val="13"/>
              </w:numPr>
              <w:rPr>
                <w:sz w:val="22"/>
                <w:szCs w:val="22"/>
              </w:rPr>
            </w:pPr>
            <w:r w:rsidRPr="00A36F8E">
              <w:rPr>
                <w:sz w:val="22"/>
                <w:szCs w:val="22"/>
              </w:rPr>
              <w:t xml:space="preserve">Le Conseil supérieur de la FPT ; </w:t>
            </w:r>
          </w:p>
          <w:p w14:paraId="000C372D" w14:textId="77777777" w:rsidR="0016392D" w:rsidRDefault="00F6429D" w:rsidP="00F6429D">
            <w:pPr>
              <w:pStyle w:val="Default"/>
              <w:numPr>
                <w:ilvl w:val="0"/>
                <w:numId w:val="13"/>
              </w:numPr>
              <w:rPr>
                <w:sz w:val="22"/>
                <w:szCs w:val="22"/>
              </w:rPr>
            </w:pPr>
            <w:r w:rsidRPr="0016392D">
              <w:rPr>
                <w:sz w:val="22"/>
                <w:szCs w:val="22"/>
              </w:rPr>
              <w:t xml:space="preserve">Les Commissions Administratives et Paritaires ; </w:t>
            </w:r>
          </w:p>
          <w:p w14:paraId="6EB3EFC0" w14:textId="77777777" w:rsidR="0016392D" w:rsidRDefault="00F6429D" w:rsidP="00F6429D">
            <w:pPr>
              <w:pStyle w:val="Default"/>
              <w:numPr>
                <w:ilvl w:val="0"/>
                <w:numId w:val="13"/>
              </w:numPr>
              <w:rPr>
                <w:sz w:val="22"/>
                <w:szCs w:val="22"/>
              </w:rPr>
            </w:pPr>
            <w:r w:rsidRPr="0016392D">
              <w:rPr>
                <w:sz w:val="22"/>
                <w:szCs w:val="22"/>
              </w:rPr>
              <w:t xml:space="preserve">Les Comités techniques Paritaires ; </w:t>
            </w:r>
          </w:p>
          <w:p w14:paraId="5A2048C5" w14:textId="77777777" w:rsidR="0016392D" w:rsidRDefault="00F6429D" w:rsidP="00F6429D">
            <w:pPr>
              <w:pStyle w:val="Default"/>
              <w:numPr>
                <w:ilvl w:val="0"/>
                <w:numId w:val="13"/>
              </w:numPr>
              <w:rPr>
                <w:sz w:val="22"/>
                <w:szCs w:val="22"/>
              </w:rPr>
            </w:pPr>
            <w:r w:rsidRPr="0016392D">
              <w:rPr>
                <w:sz w:val="22"/>
                <w:szCs w:val="22"/>
              </w:rPr>
              <w:t xml:space="preserve">Les Comités d’hygiène, de sécurité, et des conditions de travail ; </w:t>
            </w:r>
          </w:p>
          <w:p w14:paraId="6A2481D5" w14:textId="2E144177" w:rsidR="00F6429D" w:rsidRPr="0016392D" w:rsidRDefault="00F6429D" w:rsidP="00F6429D">
            <w:pPr>
              <w:pStyle w:val="Default"/>
              <w:numPr>
                <w:ilvl w:val="0"/>
                <w:numId w:val="13"/>
              </w:numPr>
              <w:rPr>
                <w:sz w:val="22"/>
                <w:szCs w:val="22"/>
              </w:rPr>
            </w:pPr>
            <w:r w:rsidRPr="0016392D">
              <w:rPr>
                <w:sz w:val="22"/>
                <w:szCs w:val="22"/>
              </w:rPr>
              <w:t xml:space="preserve">Le CNFPT et ses délégations. </w:t>
            </w:r>
          </w:p>
          <w:p w14:paraId="1595BED8" w14:textId="77777777" w:rsidR="00F6429D" w:rsidRPr="00A36F8E" w:rsidRDefault="00F6429D" w:rsidP="00F6429D">
            <w:pPr>
              <w:pStyle w:val="Default"/>
              <w:rPr>
                <w:sz w:val="22"/>
                <w:szCs w:val="22"/>
              </w:rPr>
            </w:pPr>
          </w:p>
          <w:p w14:paraId="2CC71E9D" w14:textId="77777777" w:rsidR="00F6429D" w:rsidRPr="00A36F8E" w:rsidRDefault="00F6429D" w:rsidP="00F6429D">
            <w:pPr>
              <w:rPr>
                <w:rFonts w:ascii="Gisha" w:hAnsi="Gisha" w:cs="Gisha"/>
              </w:rPr>
            </w:pPr>
            <w:r w:rsidRPr="00A36F8E">
              <w:rPr>
                <w:rFonts w:ascii="Gisha" w:hAnsi="Gisha" w:cs="Gisha"/>
              </w:rPr>
              <w:t xml:space="preserve">La durée de l’autorisation comprend, outre les délais de route et la durée prévisible de la réunion, un temps égal à </w:t>
            </w:r>
          </w:p>
          <w:p w14:paraId="6DEE4513" w14:textId="77777777" w:rsidR="00F6429D" w:rsidRPr="00A36F8E" w:rsidRDefault="00F6429D" w:rsidP="00F6429D">
            <w:pPr>
              <w:pStyle w:val="Default"/>
              <w:rPr>
                <w:sz w:val="22"/>
                <w:szCs w:val="22"/>
              </w:rPr>
            </w:pPr>
            <w:proofErr w:type="gramStart"/>
            <w:r w:rsidRPr="00A36F8E">
              <w:rPr>
                <w:sz w:val="22"/>
                <w:szCs w:val="22"/>
              </w:rPr>
              <w:t>cette</w:t>
            </w:r>
            <w:proofErr w:type="gramEnd"/>
            <w:r w:rsidRPr="00A36F8E">
              <w:rPr>
                <w:sz w:val="22"/>
                <w:szCs w:val="22"/>
              </w:rPr>
              <w:t xml:space="preserve"> durée pour permettre aux intéressés d’assurer la préparation et le compte-rendu des travaux. </w:t>
            </w:r>
          </w:p>
          <w:p w14:paraId="68DCD426" w14:textId="77777777" w:rsidR="00F6429D" w:rsidRPr="00A36F8E" w:rsidRDefault="00F6429D" w:rsidP="00F6429D">
            <w:pPr>
              <w:rPr>
                <w:rFonts w:ascii="Gisha" w:hAnsi="Gisha" w:cs="Gisha"/>
              </w:rPr>
            </w:pPr>
            <w:r w:rsidRPr="00A36F8E">
              <w:rPr>
                <w:rFonts w:ascii="Gisha" w:hAnsi="Gisha" w:cs="Gisha"/>
              </w:rPr>
              <w:t xml:space="preserve">Autorisation accordée sur présentation de la convocation. </w:t>
            </w:r>
          </w:p>
        </w:tc>
        <w:tc>
          <w:tcPr>
            <w:tcW w:w="2484" w:type="dxa"/>
          </w:tcPr>
          <w:p w14:paraId="098BD5C0" w14:textId="77777777" w:rsidR="0016392D" w:rsidRDefault="0016392D" w:rsidP="00F6429D">
            <w:pPr>
              <w:pStyle w:val="Default"/>
              <w:rPr>
                <w:i/>
                <w:iCs/>
                <w:sz w:val="22"/>
                <w:szCs w:val="22"/>
              </w:rPr>
            </w:pPr>
          </w:p>
          <w:p w14:paraId="7AC3A585" w14:textId="4DCE9736" w:rsidR="00F6429D" w:rsidRPr="0016392D" w:rsidRDefault="00F6429D" w:rsidP="00F6429D">
            <w:pPr>
              <w:pStyle w:val="Default"/>
              <w:rPr>
                <w:i/>
                <w:iCs/>
                <w:sz w:val="22"/>
                <w:szCs w:val="22"/>
              </w:rPr>
            </w:pPr>
            <w:r w:rsidRPr="0016392D">
              <w:rPr>
                <w:i/>
                <w:iCs/>
                <w:sz w:val="22"/>
                <w:szCs w:val="22"/>
              </w:rPr>
              <w:t xml:space="preserve">Loi n° 84-53 du 26 janvier 1984 article 59-4 ; </w:t>
            </w:r>
          </w:p>
          <w:p w14:paraId="3EB1D8DA" w14:textId="77777777" w:rsidR="00F6429D" w:rsidRPr="00A36F8E" w:rsidRDefault="00F6429D" w:rsidP="00F6429D">
            <w:pPr>
              <w:pStyle w:val="Default"/>
              <w:rPr>
                <w:sz w:val="22"/>
                <w:szCs w:val="22"/>
              </w:rPr>
            </w:pPr>
            <w:r w:rsidRPr="0016392D">
              <w:rPr>
                <w:i/>
                <w:iCs/>
                <w:sz w:val="22"/>
                <w:szCs w:val="22"/>
              </w:rPr>
              <w:t>Décret n° 85-397 du 03 avril 1984.</w:t>
            </w:r>
            <w:r w:rsidRPr="00A36F8E">
              <w:rPr>
                <w:sz w:val="22"/>
                <w:szCs w:val="22"/>
              </w:rPr>
              <w:t xml:space="preserve"> </w:t>
            </w:r>
          </w:p>
        </w:tc>
      </w:tr>
      <w:tr w:rsidR="00F6429D" w:rsidRPr="00A36F8E" w14:paraId="12A7DD80" w14:textId="77777777" w:rsidTr="00C03435">
        <w:tc>
          <w:tcPr>
            <w:tcW w:w="11515" w:type="dxa"/>
          </w:tcPr>
          <w:p w14:paraId="68482CC5" w14:textId="4DF4FF08" w:rsidR="00F6429D" w:rsidRPr="0016392D" w:rsidRDefault="00F6429D" w:rsidP="0016392D">
            <w:pPr>
              <w:pStyle w:val="Default"/>
              <w:jc w:val="center"/>
              <w:rPr>
                <w:b/>
                <w:bCs/>
                <w:sz w:val="22"/>
                <w:szCs w:val="22"/>
                <w:u w:val="single"/>
              </w:rPr>
            </w:pPr>
            <w:r w:rsidRPr="0016392D">
              <w:rPr>
                <w:b/>
                <w:bCs/>
                <w:sz w:val="22"/>
                <w:szCs w:val="22"/>
                <w:u w:val="single"/>
              </w:rPr>
              <w:t>Examens obligatoires</w:t>
            </w:r>
          </w:p>
          <w:p w14:paraId="18AD5DD2" w14:textId="77777777" w:rsidR="0016392D" w:rsidRPr="00A36F8E" w:rsidRDefault="0016392D" w:rsidP="00F6429D">
            <w:pPr>
              <w:pStyle w:val="Default"/>
              <w:rPr>
                <w:sz w:val="22"/>
                <w:szCs w:val="22"/>
              </w:rPr>
            </w:pPr>
          </w:p>
          <w:p w14:paraId="33EA72EF" w14:textId="77777777" w:rsidR="00F6429D" w:rsidRPr="00A36F8E" w:rsidRDefault="00F6429D" w:rsidP="00F6429D">
            <w:pPr>
              <w:pStyle w:val="Default"/>
              <w:rPr>
                <w:sz w:val="22"/>
                <w:szCs w:val="22"/>
              </w:rPr>
            </w:pPr>
            <w:r w:rsidRPr="00A36F8E">
              <w:rPr>
                <w:sz w:val="22"/>
                <w:szCs w:val="22"/>
              </w:rPr>
              <w:t xml:space="preserve">Autorisation d'absence de droit pour se rendre aux examens médicaux liés à la surveillance médicale annuelle de prévention : </w:t>
            </w:r>
          </w:p>
          <w:p w14:paraId="06B4D644" w14:textId="77777777" w:rsidR="0016392D" w:rsidRDefault="00F6429D" w:rsidP="00F6429D">
            <w:pPr>
              <w:pStyle w:val="Default"/>
              <w:numPr>
                <w:ilvl w:val="0"/>
                <w:numId w:val="14"/>
              </w:numPr>
              <w:rPr>
                <w:sz w:val="22"/>
                <w:szCs w:val="22"/>
              </w:rPr>
            </w:pPr>
            <w:r w:rsidRPr="00A36F8E">
              <w:rPr>
                <w:sz w:val="22"/>
                <w:szCs w:val="22"/>
              </w:rPr>
              <w:t xml:space="preserve">Visite devant le médecin de prévention dans le cadre de la surveillance médicale obligatoire des agents (périodique tous les deux ans). </w:t>
            </w:r>
          </w:p>
          <w:p w14:paraId="74CE6041" w14:textId="77777777" w:rsidR="0016392D" w:rsidRDefault="00F6429D" w:rsidP="00F6429D">
            <w:pPr>
              <w:pStyle w:val="Default"/>
              <w:numPr>
                <w:ilvl w:val="0"/>
                <w:numId w:val="14"/>
              </w:numPr>
              <w:rPr>
                <w:sz w:val="22"/>
                <w:szCs w:val="22"/>
              </w:rPr>
            </w:pPr>
            <w:r w:rsidRPr="0016392D">
              <w:rPr>
                <w:sz w:val="22"/>
                <w:szCs w:val="22"/>
              </w:rPr>
              <w:t xml:space="preserve"> Surveillance médicale et examens médicaux complémentaires pour les agents soumis à des risques particuliers, les agents reconnus travailleurs handicapés, les femmes enceintes, les agents occupants des postes comportant des risques spéciaux, les agents souffrant de pathologies particulières et les agents réintégrés après un congé longue maladie/longue durée/ maternité. </w:t>
            </w:r>
          </w:p>
          <w:p w14:paraId="337CA44D" w14:textId="65B1E5EB" w:rsidR="00F6429D" w:rsidRPr="0016392D" w:rsidRDefault="00F6429D" w:rsidP="00F6429D">
            <w:pPr>
              <w:pStyle w:val="Default"/>
              <w:numPr>
                <w:ilvl w:val="0"/>
                <w:numId w:val="14"/>
              </w:numPr>
              <w:rPr>
                <w:sz w:val="22"/>
                <w:szCs w:val="22"/>
              </w:rPr>
            </w:pPr>
            <w:r w:rsidRPr="0016392D">
              <w:rPr>
                <w:sz w:val="22"/>
                <w:szCs w:val="22"/>
              </w:rPr>
              <w:t xml:space="preserve">Convocation à fournir. </w:t>
            </w:r>
          </w:p>
          <w:p w14:paraId="4FB7F078" w14:textId="77777777" w:rsidR="00F6429D" w:rsidRPr="00A36F8E" w:rsidRDefault="00F6429D" w:rsidP="006819C5">
            <w:pPr>
              <w:rPr>
                <w:rFonts w:ascii="Gisha" w:hAnsi="Gisha" w:cs="Gisha"/>
              </w:rPr>
            </w:pPr>
          </w:p>
        </w:tc>
        <w:tc>
          <w:tcPr>
            <w:tcW w:w="2484" w:type="dxa"/>
          </w:tcPr>
          <w:p w14:paraId="033E4582" w14:textId="77777777" w:rsidR="0016392D" w:rsidRDefault="0016392D" w:rsidP="00F6429D">
            <w:pPr>
              <w:pStyle w:val="Default"/>
              <w:rPr>
                <w:sz w:val="22"/>
                <w:szCs w:val="22"/>
              </w:rPr>
            </w:pPr>
          </w:p>
          <w:p w14:paraId="3B53DBA5" w14:textId="77777777" w:rsidR="0016392D" w:rsidRDefault="0016392D" w:rsidP="00F6429D">
            <w:pPr>
              <w:pStyle w:val="Default"/>
              <w:rPr>
                <w:sz w:val="22"/>
                <w:szCs w:val="22"/>
              </w:rPr>
            </w:pPr>
          </w:p>
          <w:p w14:paraId="5E9104E8" w14:textId="06FD37D7" w:rsidR="00F6429D" w:rsidRPr="0016392D" w:rsidRDefault="00F6429D" w:rsidP="00F6429D">
            <w:pPr>
              <w:pStyle w:val="Default"/>
              <w:rPr>
                <w:i/>
                <w:iCs/>
                <w:sz w:val="22"/>
                <w:szCs w:val="22"/>
              </w:rPr>
            </w:pPr>
            <w:r w:rsidRPr="0016392D">
              <w:rPr>
                <w:i/>
                <w:iCs/>
                <w:sz w:val="22"/>
                <w:szCs w:val="22"/>
              </w:rPr>
              <w:t xml:space="preserve">Article L. 154 du code de la Santé publique </w:t>
            </w:r>
          </w:p>
          <w:p w14:paraId="7C7625E6" w14:textId="77777777" w:rsidR="00F6429D" w:rsidRPr="0016392D" w:rsidRDefault="00F6429D" w:rsidP="00F6429D">
            <w:pPr>
              <w:pStyle w:val="Default"/>
              <w:rPr>
                <w:i/>
                <w:iCs/>
                <w:sz w:val="22"/>
                <w:szCs w:val="22"/>
              </w:rPr>
            </w:pPr>
            <w:r w:rsidRPr="0016392D">
              <w:rPr>
                <w:i/>
                <w:iCs/>
                <w:sz w:val="22"/>
                <w:szCs w:val="22"/>
              </w:rPr>
              <w:t xml:space="preserve">Décret n°85-603 du 10 juin 1985 </w:t>
            </w:r>
          </w:p>
          <w:p w14:paraId="5B98DECA" w14:textId="77777777" w:rsidR="00F6429D" w:rsidRPr="00A36F8E" w:rsidRDefault="00F6429D" w:rsidP="00F6429D">
            <w:pPr>
              <w:pStyle w:val="Default"/>
              <w:rPr>
                <w:sz w:val="22"/>
                <w:szCs w:val="22"/>
              </w:rPr>
            </w:pPr>
            <w:r w:rsidRPr="0016392D">
              <w:rPr>
                <w:i/>
                <w:iCs/>
                <w:sz w:val="22"/>
                <w:szCs w:val="22"/>
              </w:rPr>
              <w:t>Circulaire du 21 mars 1996 NOR/FPPA/96/10038/C</w:t>
            </w:r>
            <w:r w:rsidRPr="00A36F8E">
              <w:rPr>
                <w:sz w:val="22"/>
                <w:szCs w:val="22"/>
              </w:rPr>
              <w:t xml:space="preserve"> </w:t>
            </w:r>
          </w:p>
        </w:tc>
      </w:tr>
      <w:tr w:rsidR="00F6429D" w:rsidRPr="00A36F8E" w14:paraId="64E6CD3D" w14:textId="77777777" w:rsidTr="00C03435">
        <w:tc>
          <w:tcPr>
            <w:tcW w:w="11515" w:type="dxa"/>
          </w:tcPr>
          <w:p w14:paraId="6D65511C" w14:textId="19BEEA10" w:rsidR="0016392D" w:rsidRPr="00B2276B" w:rsidRDefault="00F6429D" w:rsidP="0016392D">
            <w:pPr>
              <w:pStyle w:val="Default"/>
              <w:jc w:val="center"/>
              <w:rPr>
                <w:b/>
                <w:bCs/>
                <w:sz w:val="22"/>
                <w:szCs w:val="22"/>
                <w:u w:val="single"/>
              </w:rPr>
            </w:pPr>
            <w:r w:rsidRPr="00B2276B">
              <w:rPr>
                <w:b/>
                <w:bCs/>
                <w:sz w:val="22"/>
                <w:szCs w:val="22"/>
                <w:u w:val="single"/>
              </w:rPr>
              <w:t xml:space="preserve">Grossesse </w:t>
            </w:r>
            <w:r w:rsidR="0016392D" w:rsidRPr="00B2276B">
              <w:rPr>
                <w:b/>
                <w:bCs/>
                <w:sz w:val="22"/>
                <w:szCs w:val="22"/>
                <w:u w:val="single"/>
              </w:rPr>
              <w:t>–</w:t>
            </w:r>
            <w:r w:rsidRPr="00B2276B">
              <w:rPr>
                <w:b/>
                <w:bCs/>
                <w:sz w:val="22"/>
                <w:szCs w:val="22"/>
                <w:u w:val="single"/>
              </w:rPr>
              <w:t xml:space="preserve"> Maternité</w:t>
            </w:r>
          </w:p>
          <w:p w14:paraId="4CE9437A" w14:textId="1B1E1DAE" w:rsidR="00F6429D" w:rsidRPr="00A36F8E" w:rsidRDefault="00F6429D" w:rsidP="00F6429D">
            <w:pPr>
              <w:pStyle w:val="Default"/>
              <w:rPr>
                <w:sz w:val="22"/>
                <w:szCs w:val="22"/>
              </w:rPr>
            </w:pPr>
            <w:r w:rsidRPr="00A36F8E">
              <w:rPr>
                <w:b/>
                <w:bCs/>
                <w:sz w:val="22"/>
                <w:szCs w:val="22"/>
              </w:rPr>
              <w:t xml:space="preserve"> </w:t>
            </w:r>
          </w:p>
          <w:p w14:paraId="2BCE8034" w14:textId="77777777" w:rsidR="00F6429D" w:rsidRPr="00A36F8E" w:rsidRDefault="00F6429D" w:rsidP="00F6429D">
            <w:pPr>
              <w:pStyle w:val="Default"/>
              <w:rPr>
                <w:sz w:val="22"/>
                <w:szCs w:val="22"/>
              </w:rPr>
            </w:pPr>
            <w:r w:rsidRPr="00A36F8E">
              <w:rPr>
                <w:sz w:val="22"/>
                <w:szCs w:val="22"/>
              </w:rPr>
              <w:t> Aménagement de l’horaire de travail. A partir du 3</w:t>
            </w:r>
            <w:r w:rsidRPr="00A36F8E">
              <w:rPr>
                <w:sz w:val="14"/>
                <w:szCs w:val="14"/>
              </w:rPr>
              <w:t xml:space="preserve">ème </w:t>
            </w:r>
            <w:r w:rsidRPr="00A36F8E">
              <w:rPr>
                <w:sz w:val="22"/>
                <w:szCs w:val="22"/>
              </w:rPr>
              <w:t xml:space="preserve">mois de grossesse, l’agent peut bénéficier compte tenu des nécessités de son service, sur avis du médecin de prévention, de facilités dans la répartition des horaires de travail, dans la limite d’une heure par jour de service. </w:t>
            </w:r>
          </w:p>
          <w:p w14:paraId="2C191F69" w14:textId="77777777" w:rsidR="00F6429D" w:rsidRPr="00A36F8E" w:rsidRDefault="00F6429D" w:rsidP="00F6429D">
            <w:pPr>
              <w:pStyle w:val="Default"/>
              <w:rPr>
                <w:sz w:val="22"/>
                <w:szCs w:val="22"/>
              </w:rPr>
            </w:pPr>
            <w:r w:rsidRPr="00A36F8E">
              <w:rPr>
                <w:sz w:val="22"/>
                <w:szCs w:val="22"/>
              </w:rPr>
              <w:lastRenderedPageBreak/>
              <w:t xml:space="preserve"> Examens médicaux obligatoires. Des autorisations d’absence sont accordées de droit pour se rendre aux examens médicaux obligatoires antérieurs ou postérieurs à l’accouchement (cf. supra examens médicaux). </w:t>
            </w:r>
          </w:p>
          <w:p w14:paraId="5AD6D4C9" w14:textId="77777777" w:rsidR="00F6429D" w:rsidRPr="00A36F8E" w:rsidRDefault="00F6429D" w:rsidP="006819C5">
            <w:pPr>
              <w:rPr>
                <w:rFonts w:ascii="Gisha" w:hAnsi="Gisha" w:cs="Gisha"/>
              </w:rPr>
            </w:pPr>
          </w:p>
        </w:tc>
        <w:tc>
          <w:tcPr>
            <w:tcW w:w="2484" w:type="dxa"/>
          </w:tcPr>
          <w:p w14:paraId="0C38CD1F" w14:textId="77777777" w:rsidR="0016392D" w:rsidRDefault="0016392D" w:rsidP="00E3102E">
            <w:pPr>
              <w:pStyle w:val="Default"/>
              <w:rPr>
                <w:sz w:val="22"/>
                <w:szCs w:val="22"/>
              </w:rPr>
            </w:pPr>
          </w:p>
          <w:p w14:paraId="01972D62" w14:textId="77777777" w:rsidR="0016392D" w:rsidRDefault="0016392D" w:rsidP="00E3102E">
            <w:pPr>
              <w:pStyle w:val="Default"/>
              <w:rPr>
                <w:sz w:val="22"/>
                <w:szCs w:val="22"/>
              </w:rPr>
            </w:pPr>
          </w:p>
          <w:p w14:paraId="7EAE1475" w14:textId="7A21E690" w:rsidR="00E3102E" w:rsidRPr="0016392D" w:rsidRDefault="00E3102E" w:rsidP="00E3102E">
            <w:pPr>
              <w:pStyle w:val="Default"/>
              <w:rPr>
                <w:i/>
                <w:iCs/>
                <w:sz w:val="22"/>
                <w:szCs w:val="22"/>
              </w:rPr>
            </w:pPr>
            <w:r w:rsidRPr="0016392D">
              <w:rPr>
                <w:i/>
                <w:iCs/>
                <w:sz w:val="22"/>
                <w:szCs w:val="22"/>
              </w:rPr>
              <w:t xml:space="preserve">Circulaire du 21 mars 1996 NOR/FPPA/96/10038/C </w:t>
            </w:r>
          </w:p>
          <w:p w14:paraId="7753CCDA" w14:textId="77777777" w:rsidR="00F6429D" w:rsidRPr="00A36F8E" w:rsidRDefault="00F6429D" w:rsidP="006819C5">
            <w:pPr>
              <w:pStyle w:val="Default"/>
              <w:rPr>
                <w:sz w:val="22"/>
                <w:szCs w:val="22"/>
              </w:rPr>
            </w:pPr>
          </w:p>
        </w:tc>
      </w:tr>
      <w:tr w:rsidR="00F6429D" w:rsidRPr="00A36F8E" w14:paraId="2AB9BFDC" w14:textId="77777777" w:rsidTr="00C03435">
        <w:tc>
          <w:tcPr>
            <w:tcW w:w="11515" w:type="dxa"/>
          </w:tcPr>
          <w:p w14:paraId="0D8B8141" w14:textId="25DC8246" w:rsidR="00E3102E" w:rsidRPr="0016392D" w:rsidRDefault="00E3102E" w:rsidP="0016392D">
            <w:pPr>
              <w:pStyle w:val="Default"/>
              <w:jc w:val="center"/>
              <w:rPr>
                <w:b/>
                <w:bCs/>
                <w:sz w:val="22"/>
                <w:szCs w:val="22"/>
                <w:u w:val="single"/>
              </w:rPr>
            </w:pPr>
            <w:r w:rsidRPr="0016392D">
              <w:rPr>
                <w:b/>
                <w:bCs/>
                <w:sz w:val="22"/>
                <w:szCs w:val="22"/>
                <w:u w:val="single"/>
              </w:rPr>
              <w:lastRenderedPageBreak/>
              <w:t>Agents sapeurs-pompiers volontaires</w:t>
            </w:r>
          </w:p>
          <w:p w14:paraId="57F324ED" w14:textId="77777777" w:rsidR="0016392D" w:rsidRPr="00A36F8E" w:rsidRDefault="0016392D" w:rsidP="00E3102E">
            <w:pPr>
              <w:pStyle w:val="Default"/>
              <w:rPr>
                <w:sz w:val="22"/>
                <w:szCs w:val="22"/>
              </w:rPr>
            </w:pPr>
          </w:p>
          <w:p w14:paraId="03C55F3F" w14:textId="77777777" w:rsidR="0016392D" w:rsidRDefault="00E3102E" w:rsidP="00E3102E">
            <w:pPr>
              <w:pStyle w:val="Default"/>
              <w:numPr>
                <w:ilvl w:val="0"/>
                <w:numId w:val="16"/>
              </w:numPr>
              <w:rPr>
                <w:sz w:val="22"/>
                <w:szCs w:val="22"/>
              </w:rPr>
            </w:pPr>
            <w:r w:rsidRPr="00A36F8E">
              <w:rPr>
                <w:b/>
                <w:bCs/>
                <w:sz w:val="22"/>
                <w:szCs w:val="22"/>
              </w:rPr>
              <w:t xml:space="preserve">Formation initiale </w:t>
            </w:r>
            <w:r w:rsidRPr="00A36F8E">
              <w:rPr>
                <w:sz w:val="22"/>
                <w:szCs w:val="22"/>
              </w:rPr>
              <w:t>: 30 jours au moins répartis au cours des 3 premières années de l'engagement dont au minimum 10 jours la 1</w:t>
            </w:r>
            <w:r w:rsidRPr="00A36F8E">
              <w:rPr>
                <w:sz w:val="14"/>
                <w:szCs w:val="14"/>
              </w:rPr>
              <w:t xml:space="preserve">ère </w:t>
            </w:r>
            <w:r w:rsidRPr="00A36F8E">
              <w:rPr>
                <w:sz w:val="22"/>
                <w:szCs w:val="22"/>
              </w:rPr>
              <w:t xml:space="preserve">année ; </w:t>
            </w:r>
          </w:p>
          <w:p w14:paraId="1B9FBC3F" w14:textId="77777777" w:rsidR="0016392D" w:rsidRDefault="00E3102E" w:rsidP="00E3102E">
            <w:pPr>
              <w:pStyle w:val="Default"/>
              <w:numPr>
                <w:ilvl w:val="0"/>
                <w:numId w:val="16"/>
              </w:numPr>
              <w:rPr>
                <w:sz w:val="22"/>
                <w:szCs w:val="22"/>
              </w:rPr>
            </w:pPr>
            <w:r w:rsidRPr="0016392D">
              <w:rPr>
                <w:b/>
                <w:bCs/>
                <w:sz w:val="22"/>
                <w:szCs w:val="22"/>
              </w:rPr>
              <w:t xml:space="preserve">Formation de perfectionnement </w:t>
            </w:r>
            <w:r w:rsidRPr="0016392D">
              <w:rPr>
                <w:sz w:val="22"/>
                <w:szCs w:val="22"/>
              </w:rPr>
              <w:t xml:space="preserve">: 5 jours au moins par an ; </w:t>
            </w:r>
          </w:p>
          <w:p w14:paraId="08BC0C4C" w14:textId="070666BB" w:rsidR="00E3102E" w:rsidRPr="0016392D" w:rsidRDefault="00E3102E" w:rsidP="00E3102E">
            <w:pPr>
              <w:pStyle w:val="Default"/>
              <w:numPr>
                <w:ilvl w:val="0"/>
                <w:numId w:val="16"/>
              </w:numPr>
              <w:rPr>
                <w:sz w:val="22"/>
                <w:szCs w:val="22"/>
              </w:rPr>
            </w:pPr>
            <w:r w:rsidRPr="0016392D">
              <w:rPr>
                <w:sz w:val="22"/>
                <w:szCs w:val="22"/>
              </w:rPr>
              <w:t xml:space="preserve"> </w:t>
            </w:r>
            <w:r w:rsidRPr="0016392D">
              <w:rPr>
                <w:b/>
                <w:bCs/>
                <w:sz w:val="22"/>
                <w:szCs w:val="22"/>
              </w:rPr>
              <w:t xml:space="preserve">Intervention </w:t>
            </w:r>
            <w:r w:rsidRPr="0016392D">
              <w:rPr>
                <w:sz w:val="22"/>
                <w:szCs w:val="22"/>
              </w:rPr>
              <w:t xml:space="preserve">: durée de l'intervention. </w:t>
            </w:r>
          </w:p>
          <w:p w14:paraId="31306D18" w14:textId="77777777" w:rsidR="00E3102E" w:rsidRPr="00A36F8E" w:rsidRDefault="00E3102E" w:rsidP="00E3102E">
            <w:pPr>
              <w:pStyle w:val="Default"/>
              <w:rPr>
                <w:sz w:val="22"/>
                <w:szCs w:val="22"/>
              </w:rPr>
            </w:pPr>
          </w:p>
          <w:p w14:paraId="29D5EF03" w14:textId="5591BC27" w:rsidR="00E3102E" w:rsidRDefault="00E3102E" w:rsidP="00E3102E">
            <w:pPr>
              <w:pStyle w:val="Default"/>
              <w:rPr>
                <w:sz w:val="22"/>
                <w:szCs w:val="22"/>
              </w:rPr>
            </w:pPr>
            <w:r w:rsidRPr="00A36F8E">
              <w:rPr>
                <w:sz w:val="22"/>
                <w:szCs w:val="22"/>
              </w:rPr>
              <w:t xml:space="preserve">L’autorisation d'absence ne peut être refusée que </w:t>
            </w:r>
            <w:r w:rsidRPr="00A36F8E">
              <w:rPr>
                <w:b/>
                <w:bCs/>
                <w:sz w:val="22"/>
                <w:szCs w:val="22"/>
              </w:rPr>
              <w:t xml:space="preserve">pour nécessité impérieuse de service. </w:t>
            </w:r>
            <w:r w:rsidRPr="00A36F8E">
              <w:rPr>
                <w:sz w:val="22"/>
                <w:szCs w:val="22"/>
              </w:rPr>
              <w:t xml:space="preserve">Les refus doivent être motivés et notifiés à l'intéressé(e) et transmis au SDIS. </w:t>
            </w:r>
          </w:p>
          <w:p w14:paraId="52EBFA7C" w14:textId="77777777" w:rsidR="00361503" w:rsidRPr="00A36F8E" w:rsidRDefault="00361503" w:rsidP="00E3102E">
            <w:pPr>
              <w:pStyle w:val="Default"/>
              <w:rPr>
                <w:sz w:val="22"/>
                <w:szCs w:val="22"/>
              </w:rPr>
            </w:pPr>
          </w:p>
          <w:p w14:paraId="0F3F0FE6" w14:textId="77777777" w:rsidR="00F6429D" w:rsidRPr="00A36F8E" w:rsidRDefault="00E3102E" w:rsidP="00E3102E">
            <w:pPr>
              <w:rPr>
                <w:rFonts w:ascii="Gisha" w:hAnsi="Gisha" w:cs="Gisha"/>
              </w:rPr>
            </w:pPr>
            <w:r w:rsidRPr="00A36F8E">
              <w:rPr>
                <w:rFonts w:ascii="Gisha" w:hAnsi="Gisha" w:cs="Gisha"/>
              </w:rPr>
              <w:t xml:space="preserve">Les Services Départementaux d’Incendie et de Secours doivent informer la collectivité territoriale employant des sapeurs-pompiers volontaires au moins deux mois à l’avance des dates et la durée des actions de formation. </w:t>
            </w:r>
          </w:p>
        </w:tc>
        <w:tc>
          <w:tcPr>
            <w:tcW w:w="2484" w:type="dxa"/>
          </w:tcPr>
          <w:p w14:paraId="7A370594" w14:textId="77777777" w:rsidR="00361503" w:rsidRDefault="00361503" w:rsidP="00E3102E">
            <w:pPr>
              <w:pStyle w:val="Default"/>
              <w:rPr>
                <w:sz w:val="22"/>
                <w:szCs w:val="22"/>
              </w:rPr>
            </w:pPr>
          </w:p>
          <w:p w14:paraId="01519AD0" w14:textId="41F54A7A" w:rsidR="00E3102E" w:rsidRPr="00361503" w:rsidRDefault="00E3102E" w:rsidP="00E3102E">
            <w:pPr>
              <w:pStyle w:val="Default"/>
              <w:rPr>
                <w:i/>
                <w:iCs/>
                <w:sz w:val="22"/>
                <w:szCs w:val="22"/>
              </w:rPr>
            </w:pPr>
            <w:r w:rsidRPr="00361503">
              <w:rPr>
                <w:i/>
                <w:iCs/>
                <w:sz w:val="22"/>
                <w:szCs w:val="22"/>
              </w:rPr>
              <w:t xml:space="preserve">Loi n° 96-370 du 3 mai 1996 </w:t>
            </w:r>
          </w:p>
          <w:p w14:paraId="32ACD024" w14:textId="77777777" w:rsidR="00F6429D" w:rsidRPr="00A36F8E" w:rsidRDefault="00E3102E" w:rsidP="00E3102E">
            <w:pPr>
              <w:pStyle w:val="Default"/>
              <w:rPr>
                <w:sz w:val="22"/>
                <w:szCs w:val="22"/>
              </w:rPr>
            </w:pPr>
            <w:r w:rsidRPr="00361503">
              <w:rPr>
                <w:i/>
                <w:iCs/>
                <w:sz w:val="22"/>
                <w:szCs w:val="22"/>
              </w:rPr>
              <w:t>Circulaire du 19 avril 1999 NOR/PPMX9903519C</w:t>
            </w:r>
            <w:r w:rsidRPr="00A36F8E">
              <w:rPr>
                <w:sz w:val="22"/>
                <w:szCs w:val="22"/>
              </w:rPr>
              <w:t xml:space="preserve"> </w:t>
            </w:r>
          </w:p>
        </w:tc>
      </w:tr>
    </w:tbl>
    <w:p w14:paraId="251FC7A0" w14:textId="0E7A8C2C" w:rsidR="00E3102E" w:rsidRDefault="00E3102E" w:rsidP="006819C5">
      <w:pPr>
        <w:rPr>
          <w:rFonts w:ascii="Gisha" w:hAnsi="Gisha" w:cs="Gisha"/>
        </w:rPr>
      </w:pPr>
    </w:p>
    <w:p w14:paraId="0E603CBE" w14:textId="77777777" w:rsidR="00B2276B" w:rsidRDefault="00B2276B" w:rsidP="006819C5">
      <w:pPr>
        <w:rPr>
          <w:rFonts w:ascii="Gisha" w:hAnsi="Gisha" w:cs="Gisha"/>
        </w:rPr>
      </w:pPr>
    </w:p>
    <w:p w14:paraId="49337422" w14:textId="77777777" w:rsidR="00A547FA" w:rsidRDefault="00A547FA" w:rsidP="006819C5">
      <w:pPr>
        <w:rPr>
          <w:rFonts w:ascii="Gisha" w:hAnsi="Gisha" w:cs="Gisha"/>
        </w:rPr>
      </w:pPr>
    </w:p>
    <w:p w14:paraId="0CEF502C" w14:textId="77777777" w:rsidR="00A547FA" w:rsidRDefault="00A547FA" w:rsidP="006819C5">
      <w:pPr>
        <w:rPr>
          <w:rFonts w:ascii="Gisha" w:hAnsi="Gisha" w:cs="Gisha"/>
        </w:rPr>
      </w:pPr>
    </w:p>
    <w:p w14:paraId="579408DF" w14:textId="77777777" w:rsidR="00A547FA" w:rsidRDefault="00A547FA" w:rsidP="006819C5">
      <w:pPr>
        <w:rPr>
          <w:rFonts w:ascii="Gisha" w:hAnsi="Gisha" w:cs="Gisha"/>
        </w:rPr>
      </w:pPr>
    </w:p>
    <w:p w14:paraId="5D75E188" w14:textId="77777777" w:rsidR="00A547FA" w:rsidRDefault="00A547FA" w:rsidP="006819C5">
      <w:pPr>
        <w:rPr>
          <w:rFonts w:ascii="Gisha" w:hAnsi="Gisha" w:cs="Gisha"/>
        </w:rPr>
      </w:pPr>
    </w:p>
    <w:p w14:paraId="2DA66E46" w14:textId="77777777" w:rsidR="00A547FA" w:rsidRDefault="00A547FA" w:rsidP="006819C5">
      <w:pPr>
        <w:rPr>
          <w:rFonts w:ascii="Gisha" w:hAnsi="Gisha" w:cs="Gisha"/>
        </w:rPr>
      </w:pPr>
    </w:p>
    <w:p w14:paraId="311F1018" w14:textId="77777777" w:rsidR="00A547FA" w:rsidRDefault="00A547FA" w:rsidP="006819C5">
      <w:pPr>
        <w:rPr>
          <w:rFonts w:ascii="Gisha" w:hAnsi="Gisha" w:cs="Gisha"/>
        </w:rPr>
      </w:pPr>
    </w:p>
    <w:p w14:paraId="50B9DF71" w14:textId="77777777" w:rsidR="00A547FA" w:rsidRDefault="00A547FA" w:rsidP="006819C5">
      <w:pPr>
        <w:rPr>
          <w:rFonts w:ascii="Gisha" w:hAnsi="Gisha" w:cs="Gisha"/>
        </w:rPr>
      </w:pPr>
    </w:p>
    <w:p w14:paraId="5C3E2744" w14:textId="77777777" w:rsidR="00A547FA" w:rsidRDefault="00A547FA" w:rsidP="006819C5">
      <w:pPr>
        <w:rPr>
          <w:rFonts w:ascii="Gisha" w:hAnsi="Gisha" w:cs="Gisha"/>
        </w:rPr>
      </w:pPr>
    </w:p>
    <w:p w14:paraId="4AF7D49A" w14:textId="77777777" w:rsidR="00A547FA" w:rsidRDefault="00A547FA" w:rsidP="006819C5">
      <w:pPr>
        <w:rPr>
          <w:rFonts w:ascii="Gisha" w:hAnsi="Gisha" w:cs="Gisha"/>
        </w:rPr>
      </w:pPr>
    </w:p>
    <w:p w14:paraId="4C6B5E99" w14:textId="77777777" w:rsidR="00A547FA" w:rsidRPr="00A36F8E" w:rsidRDefault="00A547FA" w:rsidP="006819C5">
      <w:pPr>
        <w:rPr>
          <w:rFonts w:ascii="Gisha" w:hAnsi="Gisha" w:cs="Gisha"/>
        </w:rPr>
      </w:pPr>
    </w:p>
    <w:p w14:paraId="7AFB1C53" w14:textId="77777777" w:rsidR="00B2276B" w:rsidRDefault="00B2276B" w:rsidP="00B2276B">
      <w:pPr>
        <w:pStyle w:val="Sansinterligne"/>
        <w:pBdr>
          <w:top w:val="single" w:sz="4" w:space="1" w:color="auto"/>
          <w:left w:val="single" w:sz="4" w:space="4" w:color="auto"/>
          <w:bottom w:val="single" w:sz="4" w:space="1" w:color="auto"/>
          <w:right w:val="single" w:sz="4" w:space="4" w:color="auto"/>
        </w:pBdr>
        <w:shd w:val="clear" w:color="auto" w:fill="E2EFD9" w:themeFill="accent6" w:themeFillTint="33"/>
        <w:jc w:val="center"/>
        <w:rPr>
          <w:rStyle w:val="lev"/>
          <w:rFonts w:ascii="Gisha" w:hAnsi="Gisha" w:cs="Gisha"/>
          <w:sz w:val="28"/>
          <w:szCs w:val="28"/>
        </w:rPr>
      </w:pPr>
    </w:p>
    <w:p w14:paraId="4F3A0364" w14:textId="42C0D6BE" w:rsidR="00E3102E" w:rsidRDefault="00E3102E" w:rsidP="00B2276B">
      <w:pPr>
        <w:pStyle w:val="Sansinterligne"/>
        <w:pBdr>
          <w:top w:val="single" w:sz="4" w:space="1" w:color="auto"/>
          <w:left w:val="single" w:sz="4" w:space="4" w:color="auto"/>
          <w:bottom w:val="single" w:sz="4" w:space="1" w:color="auto"/>
          <w:right w:val="single" w:sz="4" w:space="4" w:color="auto"/>
        </w:pBdr>
        <w:shd w:val="clear" w:color="auto" w:fill="E2EFD9" w:themeFill="accent6" w:themeFillTint="33"/>
        <w:jc w:val="center"/>
        <w:rPr>
          <w:rStyle w:val="lev"/>
          <w:rFonts w:ascii="Gisha" w:hAnsi="Gisha" w:cs="Gisha"/>
          <w:sz w:val="28"/>
          <w:szCs w:val="28"/>
        </w:rPr>
      </w:pPr>
      <w:r w:rsidRPr="00B2276B">
        <w:rPr>
          <w:rStyle w:val="lev"/>
          <w:rFonts w:ascii="Gisha" w:hAnsi="Gisha" w:cs="Gisha"/>
          <w:sz w:val="28"/>
          <w:szCs w:val="28"/>
        </w:rPr>
        <w:t>Autorisations d'absence laissées à l'appréciation de l'autorité territoriale</w:t>
      </w:r>
    </w:p>
    <w:p w14:paraId="098808A8" w14:textId="77777777" w:rsidR="00B2276B" w:rsidRPr="00B2276B" w:rsidRDefault="00B2276B" w:rsidP="00B2276B">
      <w:pPr>
        <w:pStyle w:val="Sansinterligne"/>
        <w:pBdr>
          <w:top w:val="single" w:sz="4" w:space="1" w:color="auto"/>
          <w:left w:val="single" w:sz="4" w:space="4" w:color="auto"/>
          <w:bottom w:val="single" w:sz="4" w:space="1" w:color="auto"/>
          <w:right w:val="single" w:sz="4" w:space="4" w:color="auto"/>
        </w:pBdr>
        <w:shd w:val="clear" w:color="auto" w:fill="E2EFD9" w:themeFill="accent6" w:themeFillTint="33"/>
        <w:jc w:val="center"/>
        <w:rPr>
          <w:rStyle w:val="lev"/>
          <w:rFonts w:ascii="Gisha" w:hAnsi="Gisha" w:cs="Gisha"/>
          <w:sz w:val="28"/>
          <w:szCs w:val="28"/>
        </w:rPr>
      </w:pPr>
    </w:p>
    <w:p w14:paraId="71C82EE8" w14:textId="77777777" w:rsidR="00361503" w:rsidRPr="00A36F8E" w:rsidRDefault="00361503" w:rsidP="006819C5">
      <w:pPr>
        <w:rPr>
          <w:rFonts w:ascii="Gisha" w:hAnsi="Gisha" w:cs="Gisha"/>
        </w:rPr>
      </w:pPr>
    </w:p>
    <w:tbl>
      <w:tblPr>
        <w:tblStyle w:val="Grilledutableau"/>
        <w:tblW w:w="0" w:type="auto"/>
        <w:tblLook w:val="04A0" w:firstRow="1" w:lastRow="0" w:firstColumn="1" w:lastColumn="0" w:noHBand="0" w:noVBand="1"/>
      </w:tblPr>
      <w:tblGrid>
        <w:gridCol w:w="4664"/>
        <w:gridCol w:w="2332"/>
        <w:gridCol w:w="2333"/>
        <w:gridCol w:w="4665"/>
      </w:tblGrid>
      <w:tr w:rsidR="00E3102E" w:rsidRPr="00A36F8E" w14:paraId="2173D5BB" w14:textId="77777777" w:rsidTr="00B2276B">
        <w:trPr>
          <w:trHeight w:val="786"/>
        </w:trPr>
        <w:tc>
          <w:tcPr>
            <w:tcW w:w="4664" w:type="dxa"/>
            <w:shd w:val="clear" w:color="auto" w:fill="E2EFD9" w:themeFill="accent6" w:themeFillTint="33"/>
          </w:tcPr>
          <w:p w14:paraId="1A31F7B7" w14:textId="77777777" w:rsidR="00361503" w:rsidRPr="00361503" w:rsidRDefault="00361503">
            <w:pPr>
              <w:rPr>
                <w:sz w:val="24"/>
                <w:szCs w:val="24"/>
              </w:rPr>
            </w:pPr>
          </w:p>
          <w:tbl>
            <w:tblPr>
              <w:tblW w:w="0" w:type="auto"/>
              <w:jc w:val="center"/>
              <w:tblBorders>
                <w:top w:val="nil"/>
                <w:left w:val="nil"/>
                <w:bottom w:val="nil"/>
                <w:right w:val="nil"/>
              </w:tblBorders>
              <w:tblLook w:val="0000" w:firstRow="0" w:lastRow="0" w:firstColumn="0" w:lastColumn="0" w:noHBand="0" w:noVBand="0"/>
            </w:tblPr>
            <w:tblGrid>
              <w:gridCol w:w="839"/>
            </w:tblGrid>
            <w:tr w:rsidR="00E3102E" w:rsidRPr="00361503" w14:paraId="5B64000B" w14:textId="77777777" w:rsidTr="00361503">
              <w:trPr>
                <w:trHeight w:val="669"/>
                <w:jc w:val="center"/>
              </w:trPr>
              <w:tc>
                <w:tcPr>
                  <w:tcW w:w="0" w:type="auto"/>
                </w:tcPr>
                <w:p w14:paraId="7FA0EAFE" w14:textId="27BC5E8A" w:rsidR="00E3102E" w:rsidRPr="00361503" w:rsidRDefault="00E3102E" w:rsidP="00361503">
                  <w:pPr>
                    <w:pStyle w:val="Default"/>
                    <w:jc w:val="center"/>
                    <w:rPr>
                      <w:b/>
                      <w:bCs/>
                    </w:rPr>
                  </w:pPr>
                  <w:r w:rsidRPr="00361503">
                    <w:rPr>
                      <w:b/>
                      <w:bCs/>
                    </w:rPr>
                    <w:t>Objet</w:t>
                  </w:r>
                </w:p>
              </w:tc>
            </w:tr>
          </w:tbl>
          <w:p w14:paraId="266283E2" w14:textId="77777777" w:rsidR="00E3102E" w:rsidRPr="00361503" w:rsidRDefault="00E3102E" w:rsidP="00361503">
            <w:pPr>
              <w:jc w:val="center"/>
              <w:rPr>
                <w:rFonts w:ascii="Gisha" w:hAnsi="Gisha" w:cs="Gisha"/>
                <w:b/>
                <w:bCs/>
                <w:sz w:val="24"/>
                <w:szCs w:val="24"/>
              </w:rPr>
            </w:pPr>
          </w:p>
        </w:tc>
        <w:tc>
          <w:tcPr>
            <w:tcW w:w="4665" w:type="dxa"/>
            <w:gridSpan w:val="2"/>
            <w:shd w:val="clear" w:color="auto" w:fill="E2EFD9" w:themeFill="accent6" w:themeFillTint="33"/>
          </w:tcPr>
          <w:p w14:paraId="2F9DA502" w14:textId="77777777" w:rsidR="00361503" w:rsidRPr="00361503" w:rsidRDefault="00361503" w:rsidP="00361503">
            <w:pPr>
              <w:jc w:val="center"/>
              <w:rPr>
                <w:rFonts w:ascii="Gisha" w:hAnsi="Gisha" w:cs="Gisha"/>
                <w:b/>
                <w:bCs/>
                <w:sz w:val="24"/>
                <w:szCs w:val="24"/>
              </w:rPr>
            </w:pPr>
          </w:p>
          <w:p w14:paraId="2C6A3F6F" w14:textId="09F8FA0E" w:rsidR="00E3102E" w:rsidRPr="00361503" w:rsidRDefault="00E3102E" w:rsidP="00361503">
            <w:pPr>
              <w:jc w:val="center"/>
              <w:rPr>
                <w:rFonts w:ascii="Gisha" w:hAnsi="Gisha" w:cs="Gisha"/>
                <w:b/>
                <w:bCs/>
                <w:sz w:val="24"/>
                <w:szCs w:val="24"/>
              </w:rPr>
            </w:pPr>
            <w:r w:rsidRPr="00361503">
              <w:rPr>
                <w:rFonts w:ascii="Gisha" w:hAnsi="Gisha" w:cs="Gisha"/>
                <w:b/>
                <w:bCs/>
                <w:sz w:val="24"/>
                <w:szCs w:val="24"/>
              </w:rPr>
              <w:t>Proposition</w:t>
            </w:r>
          </w:p>
        </w:tc>
        <w:tc>
          <w:tcPr>
            <w:tcW w:w="4665" w:type="dxa"/>
            <w:shd w:val="clear" w:color="auto" w:fill="E2EFD9" w:themeFill="accent6" w:themeFillTint="33"/>
          </w:tcPr>
          <w:p w14:paraId="3FBDEE89" w14:textId="77777777" w:rsidR="00361503" w:rsidRPr="00361503" w:rsidRDefault="00361503" w:rsidP="00361503">
            <w:pPr>
              <w:jc w:val="center"/>
              <w:rPr>
                <w:rFonts w:ascii="Gisha" w:hAnsi="Gisha" w:cs="Gisha"/>
                <w:b/>
                <w:bCs/>
                <w:sz w:val="24"/>
                <w:szCs w:val="24"/>
              </w:rPr>
            </w:pPr>
          </w:p>
          <w:p w14:paraId="03103FFF" w14:textId="4DD000DD" w:rsidR="00E3102E" w:rsidRPr="00361503" w:rsidRDefault="00E3102E" w:rsidP="00361503">
            <w:pPr>
              <w:jc w:val="center"/>
              <w:rPr>
                <w:rFonts w:ascii="Gisha" w:hAnsi="Gisha" w:cs="Gisha"/>
                <w:b/>
                <w:bCs/>
                <w:sz w:val="24"/>
                <w:szCs w:val="24"/>
              </w:rPr>
            </w:pPr>
            <w:r w:rsidRPr="00361503">
              <w:rPr>
                <w:rFonts w:ascii="Gisha" w:hAnsi="Gisha" w:cs="Gisha"/>
                <w:b/>
                <w:bCs/>
                <w:sz w:val="24"/>
                <w:szCs w:val="24"/>
              </w:rPr>
              <w:t>Observations</w:t>
            </w:r>
          </w:p>
        </w:tc>
      </w:tr>
      <w:tr w:rsidR="00696022" w:rsidRPr="00A36F8E" w14:paraId="0FA2CB3C" w14:textId="77777777" w:rsidTr="00361503">
        <w:tc>
          <w:tcPr>
            <w:tcW w:w="13994" w:type="dxa"/>
            <w:gridSpan w:val="4"/>
            <w:shd w:val="clear" w:color="auto" w:fill="E2EFD9" w:themeFill="accent6" w:themeFillTint="33"/>
          </w:tcPr>
          <w:p w14:paraId="484FAE39" w14:textId="77777777" w:rsidR="00361503" w:rsidRPr="00361503" w:rsidRDefault="00361503" w:rsidP="00696022">
            <w:pPr>
              <w:pStyle w:val="Default"/>
              <w:jc w:val="center"/>
              <w:rPr>
                <w:b/>
                <w:bCs/>
              </w:rPr>
            </w:pPr>
          </w:p>
          <w:p w14:paraId="0C8A435E" w14:textId="65DF731B" w:rsidR="00696022" w:rsidRPr="00361503" w:rsidRDefault="00696022" w:rsidP="00696022">
            <w:pPr>
              <w:pStyle w:val="Default"/>
              <w:jc w:val="center"/>
            </w:pPr>
            <w:r w:rsidRPr="00361503">
              <w:rPr>
                <w:b/>
                <w:bCs/>
              </w:rPr>
              <w:t>ASA liées aux évènements familiaux</w:t>
            </w:r>
          </w:p>
          <w:p w14:paraId="2A3A0A1D" w14:textId="77777777" w:rsidR="00696022" w:rsidRPr="00361503" w:rsidRDefault="00696022" w:rsidP="00696022">
            <w:pPr>
              <w:jc w:val="center"/>
              <w:rPr>
                <w:rFonts w:ascii="Gisha" w:hAnsi="Gisha" w:cs="Gisha"/>
                <w:sz w:val="24"/>
                <w:szCs w:val="24"/>
              </w:rPr>
            </w:pPr>
          </w:p>
        </w:tc>
      </w:tr>
      <w:tr w:rsidR="00E3102E" w:rsidRPr="00A36F8E" w14:paraId="346C8D39" w14:textId="77777777" w:rsidTr="00440DF5">
        <w:tc>
          <w:tcPr>
            <w:tcW w:w="4664" w:type="dxa"/>
          </w:tcPr>
          <w:p w14:paraId="735B8852" w14:textId="77777777" w:rsidR="006508B7" w:rsidRPr="00A36F8E" w:rsidRDefault="006508B7" w:rsidP="006508B7">
            <w:pPr>
              <w:pStyle w:val="Default"/>
              <w:rPr>
                <w:sz w:val="22"/>
                <w:szCs w:val="22"/>
              </w:rPr>
            </w:pPr>
            <w:r w:rsidRPr="00A36F8E">
              <w:rPr>
                <w:b/>
                <w:bCs/>
                <w:sz w:val="22"/>
                <w:szCs w:val="22"/>
              </w:rPr>
              <w:t xml:space="preserve">Mariage – PACS </w:t>
            </w:r>
          </w:p>
          <w:p w14:paraId="1989B597" w14:textId="77777777" w:rsidR="006508B7" w:rsidRPr="00A36F8E" w:rsidRDefault="006508B7" w:rsidP="006508B7">
            <w:pPr>
              <w:pStyle w:val="Default"/>
              <w:rPr>
                <w:sz w:val="22"/>
                <w:szCs w:val="22"/>
              </w:rPr>
            </w:pPr>
            <w:r w:rsidRPr="00A36F8E">
              <w:rPr>
                <w:sz w:val="22"/>
                <w:szCs w:val="22"/>
              </w:rPr>
              <w:t xml:space="preserve">De l'agent </w:t>
            </w:r>
          </w:p>
          <w:p w14:paraId="530828D0" w14:textId="77777777" w:rsidR="006508B7" w:rsidRPr="00A36F8E" w:rsidRDefault="006508B7" w:rsidP="006508B7">
            <w:pPr>
              <w:pStyle w:val="Default"/>
              <w:rPr>
                <w:sz w:val="22"/>
                <w:szCs w:val="22"/>
              </w:rPr>
            </w:pPr>
            <w:r w:rsidRPr="00A36F8E">
              <w:rPr>
                <w:sz w:val="22"/>
                <w:szCs w:val="22"/>
              </w:rPr>
              <w:t xml:space="preserve">D'un enfant </w:t>
            </w:r>
          </w:p>
          <w:p w14:paraId="7B128DEC" w14:textId="36C62121" w:rsidR="00E3102E" w:rsidRPr="00A36F8E" w:rsidRDefault="006508B7" w:rsidP="006508B7">
            <w:pPr>
              <w:rPr>
                <w:rFonts w:ascii="Gisha" w:hAnsi="Gisha" w:cs="Gisha"/>
              </w:rPr>
            </w:pPr>
            <w:r w:rsidRPr="00A36F8E">
              <w:rPr>
                <w:rFonts w:ascii="Gisha" w:hAnsi="Gisha" w:cs="Gisha"/>
              </w:rPr>
              <w:t xml:space="preserve">D'un parent, d'un frère ou d'une </w:t>
            </w:r>
            <w:r w:rsidR="00A36F8E" w:rsidRPr="00A36F8E">
              <w:rPr>
                <w:rFonts w:ascii="Gisha" w:hAnsi="Gisha" w:cs="Gisha"/>
              </w:rPr>
              <w:t>sœur</w:t>
            </w:r>
            <w:r w:rsidRPr="00A36F8E">
              <w:rPr>
                <w:rFonts w:ascii="Gisha" w:hAnsi="Gisha" w:cs="Gisha"/>
              </w:rPr>
              <w:t xml:space="preserve"> </w:t>
            </w:r>
          </w:p>
        </w:tc>
        <w:tc>
          <w:tcPr>
            <w:tcW w:w="4665" w:type="dxa"/>
            <w:gridSpan w:val="2"/>
          </w:tcPr>
          <w:p w14:paraId="512FBAC2" w14:textId="77777777" w:rsidR="00361503" w:rsidRDefault="00361503" w:rsidP="006508B7">
            <w:pPr>
              <w:pStyle w:val="Default"/>
              <w:rPr>
                <w:sz w:val="22"/>
                <w:szCs w:val="22"/>
              </w:rPr>
            </w:pPr>
          </w:p>
          <w:p w14:paraId="11DB9930" w14:textId="0083891C" w:rsidR="006508B7" w:rsidRPr="00A36F8E" w:rsidRDefault="006508B7" w:rsidP="006508B7">
            <w:pPr>
              <w:pStyle w:val="Default"/>
              <w:rPr>
                <w:sz w:val="22"/>
                <w:szCs w:val="22"/>
              </w:rPr>
            </w:pPr>
            <w:r w:rsidRPr="00A36F8E">
              <w:rPr>
                <w:sz w:val="22"/>
                <w:szCs w:val="22"/>
              </w:rPr>
              <w:t xml:space="preserve">5 jours ouvrables </w:t>
            </w:r>
          </w:p>
          <w:p w14:paraId="3090830E" w14:textId="77777777" w:rsidR="006508B7" w:rsidRPr="00A36F8E" w:rsidRDefault="006508B7" w:rsidP="006508B7">
            <w:pPr>
              <w:pStyle w:val="Default"/>
              <w:rPr>
                <w:sz w:val="22"/>
                <w:szCs w:val="22"/>
              </w:rPr>
            </w:pPr>
            <w:r w:rsidRPr="00A36F8E">
              <w:rPr>
                <w:sz w:val="22"/>
                <w:szCs w:val="22"/>
              </w:rPr>
              <w:t xml:space="preserve">3 jours ouvrables </w:t>
            </w:r>
          </w:p>
          <w:p w14:paraId="330087E7" w14:textId="77777777" w:rsidR="00E3102E" w:rsidRPr="00A36F8E" w:rsidRDefault="006508B7" w:rsidP="006508B7">
            <w:pPr>
              <w:rPr>
                <w:rFonts w:ascii="Gisha" w:hAnsi="Gisha" w:cs="Gisha"/>
              </w:rPr>
            </w:pPr>
            <w:r w:rsidRPr="00A36F8E">
              <w:rPr>
                <w:rFonts w:ascii="Gisha" w:hAnsi="Gisha" w:cs="Gisha"/>
              </w:rPr>
              <w:t xml:space="preserve">1 jour ouvrable </w:t>
            </w:r>
          </w:p>
        </w:tc>
        <w:tc>
          <w:tcPr>
            <w:tcW w:w="4665" w:type="dxa"/>
            <w:tcBorders>
              <w:bottom w:val="single" w:sz="4" w:space="0" w:color="auto"/>
            </w:tcBorders>
          </w:tcPr>
          <w:p w14:paraId="366A7E43" w14:textId="77777777" w:rsidR="006508B7" w:rsidRPr="00361503" w:rsidRDefault="006508B7" w:rsidP="006508B7">
            <w:pPr>
              <w:pStyle w:val="Default"/>
              <w:rPr>
                <w:i/>
                <w:iCs/>
                <w:sz w:val="22"/>
                <w:szCs w:val="22"/>
              </w:rPr>
            </w:pPr>
            <w:r w:rsidRPr="00361503">
              <w:rPr>
                <w:i/>
                <w:iCs/>
                <w:sz w:val="22"/>
                <w:szCs w:val="22"/>
              </w:rPr>
              <w:t xml:space="preserve">Présentation d'une pièce d'état civil ; </w:t>
            </w:r>
          </w:p>
          <w:p w14:paraId="2E7AA5E9" w14:textId="77777777" w:rsidR="006508B7" w:rsidRPr="00361503" w:rsidRDefault="006508B7" w:rsidP="006508B7">
            <w:pPr>
              <w:pStyle w:val="Default"/>
              <w:rPr>
                <w:i/>
                <w:iCs/>
                <w:sz w:val="22"/>
                <w:szCs w:val="22"/>
              </w:rPr>
            </w:pPr>
            <w:r w:rsidRPr="00361503">
              <w:rPr>
                <w:i/>
                <w:iCs/>
                <w:sz w:val="22"/>
                <w:szCs w:val="22"/>
              </w:rPr>
              <w:t xml:space="preserve">Possible majoration pour délai de route laissé à l'appréciation de l'autorité territoriale de maximum 48 heures ; </w:t>
            </w:r>
          </w:p>
          <w:p w14:paraId="323B9FC1" w14:textId="77777777" w:rsidR="00E3102E" w:rsidRPr="00361503" w:rsidRDefault="006508B7" w:rsidP="006508B7">
            <w:pPr>
              <w:rPr>
                <w:rFonts w:ascii="Gisha" w:hAnsi="Gisha" w:cs="Gisha"/>
                <w:i/>
                <w:iCs/>
              </w:rPr>
            </w:pPr>
            <w:r w:rsidRPr="00361503">
              <w:rPr>
                <w:rFonts w:ascii="Gisha" w:hAnsi="Gisha" w:cs="Gisha"/>
                <w:i/>
                <w:iCs/>
              </w:rPr>
              <w:t xml:space="preserve">Texte : la loi n° 84-53 du 26 janvier 1984 (article 59-3°). </w:t>
            </w:r>
          </w:p>
        </w:tc>
      </w:tr>
      <w:tr w:rsidR="005456AA" w:rsidRPr="00A36F8E" w14:paraId="70C85AE4" w14:textId="77777777" w:rsidTr="00BC0842">
        <w:trPr>
          <w:trHeight w:val="1500"/>
        </w:trPr>
        <w:tc>
          <w:tcPr>
            <w:tcW w:w="4664" w:type="dxa"/>
          </w:tcPr>
          <w:p w14:paraId="4372A2F1" w14:textId="77777777" w:rsidR="005456AA" w:rsidRPr="00440DF5" w:rsidRDefault="005456AA" w:rsidP="006508B7">
            <w:pPr>
              <w:pStyle w:val="Default"/>
              <w:rPr>
                <w:sz w:val="22"/>
                <w:szCs w:val="22"/>
              </w:rPr>
            </w:pPr>
            <w:r w:rsidRPr="00440DF5">
              <w:rPr>
                <w:b/>
                <w:bCs/>
                <w:sz w:val="22"/>
                <w:szCs w:val="22"/>
              </w:rPr>
              <w:t xml:space="preserve">Décès ou maladie grave </w:t>
            </w:r>
          </w:p>
          <w:p w14:paraId="1FE1CC39" w14:textId="77777777" w:rsidR="005456AA" w:rsidRPr="00440DF5" w:rsidRDefault="005456AA" w:rsidP="006508B7">
            <w:pPr>
              <w:pStyle w:val="Default"/>
              <w:rPr>
                <w:sz w:val="22"/>
                <w:szCs w:val="22"/>
              </w:rPr>
            </w:pPr>
            <w:r w:rsidRPr="00440DF5">
              <w:rPr>
                <w:sz w:val="22"/>
                <w:szCs w:val="22"/>
              </w:rPr>
              <w:t xml:space="preserve">Du conjoint (marié, pacsé ou concubin) </w:t>
            </w:r>
          </w:p>
          <w:p w14:paraId="346463ED" w14:textId="77777777" w:rsidR="005456AA" w:rsidRPr="00440DF5" w:rsidRDefault="005456AA" w:rsidP="006508B7">
            <w:pPr>
              <w:rPr>
                <w:rFonts w:ascii="Gisha" w:hAnsi="Gisha" w:cs="Gisha"/>
              </w:rPr>
            </w:pPr>
            <w:r w:rsidRPr="00440DF5">
              <w:rPr>
                <w:rFonts w:ascii="Gisha" w:hAnsi="Gisha" w:cs="Gisha"/>
              </w:rPr>
              <w:t xml:space="preserve">D'un père, mère </w:t>
            </w:r>
          </w:p>
          <w:p w14:paraId="74FD10A2" w14:textId="77777777" w:rsidR="005456AA" w:rsidRPr="00440DF5" w:rsidRDefault="005456AA" w:rsidP="0050351A">
            <w:pPr>
              <w:pStyle w:val="Default"/>
            </w:pPr>
            <w:r w:rsidRPr="00440DF5">
              <w:t>D’un frère ou d’une sœur</w:t>
            </w:r>
          </w:p>
          <w:p w14:paraId="4306D490" w14:textId="50356731" w:rsidR="005456AA" w:rsidRPr="00AF79F9" w:rsidRDefault="005456AA" w:rsidP="0050351A">
            <w:pPr>
              <w:pStyle w:val="Default"/>
              <w:rPr>
                <w:highlight w:val="yellow"/>
              </w:rPr>
            </w:pPr>
            <w:r w:rsidRPr="00440DF5">
              <w:t>D’un grand-parent</w:t>
            </w:r>
          </w:p>
        </w:tc>
        <w:tc>
          <w:tcPr>
            <w:tcW w:w="2332" w:type="dxa"/>
            <w:tcBorders>
              <w:bottom w:val="single" w:sz="4" w:space="0" w:color="auto"/>
              <w:right w:val="nil"/>
            </w:tcBorders>
          </w:tcPr>
          <w:p w14:paraId="2476F823" w14:textId="77777777" w:rsidR="00440DF5" w:rsidRDefault="00440DF5" w:rsidP="00440DF5">
            <w:pPr>
              <w:rPr>
                <w:rFonts w:ascii="Gisha" w:hAnsi="Gisha" w:cs="Gisha"/>
              </w:rPr>
            </w:pPr>
          </w:p>
          <w:p w14:paraId="4E52806F" w14:textId="36959B63" w:rsidR="00440DF5" w:rsidRPr="00440DF5" w:rsidRDefault="00440DF5" w:rsidP="00440DF5">
            <w:pPr>
              <w:rPr>
                <w:rFonts w:ascii="Gisha" w:hAnsi="Gisha" w:cs="Gisha"/>
              </w:rPr>
            </w:pPr>
            <w:r w:rsidRPr="00440DF5">
              <w:rPr>
                <w:rFonts w:ascii="Gisha" w:hAnsi="Gisha" w:cs="Gisha" w:hint="cs"/>
              </w:rPr>
              <w:t>5 jours ouvrables</w:t>
            </w:r>
          </w:p>
          <w:p w14:paraId="4E15EF93" w14:textId="77777777" w:rsidR="00440DF5" w:rsidRPr="00440DF5" w:rsidRDefault="00440DF5" w:rsidP="00440DF5">
            <w:pPr>
              <w:rPr>
                <w:rFonts w:ascii="Gisha" w:hAnsi="Gisha" w:cs="Gisha"/>
              </w:rPr>
            </w:pPr>
            <w:r w:rsidRPr="00440DF5">
              <w:rPr>
                <w:rFonts w:ascii="Gisha" w:hAnsi="Gisha" w:cs="Gisha" w:hint="cs"/>
              </w:rPr>
              <w:t>3 jours ouvrables</w:t>
            </w:r>
          </w:p>
          <w:p w14:paraId="3A94BEA8" w14:textId="77777777" w:rsidR="00440DF5" w:rsidRPr="00440DF5" w:rsidRDefault="00440DF5" w:rsidP="00440DF5">
            <w:pPr>
              <w:rPr>
                <w:rFonts w:ascii="Gisha" w:hAnsi="Gisha" w:cs="Gisha"/>
              </w:rPr>
            </w:pPr>
            <w:r w:rsidRPr="00440DF5">
              <w:rPr>
                <w:rFonts w:ascii="Gisha" w:hAnsi="Gisha" w:cs="Gisha"/>
              </w:rPr>
              <w:t>2</w:t>
            </w:r>
            <w:r w:rsidRPr="00440DF5">
              <w:rPr>
                <w:rFonts w:ascii="Gisha" w:hAnsi="Gisha" w:cs="Gisha" w:hint="cs"/>
              </w:rPr>
              <w:t xml:space="preserve"> jour</w:t>
            </w:r>
            <w:r w:rsidRPr="00440DF5">
              <w:rPr>
                <w:rFonts w:ascii="Gisha" w:hAnsi="Gisha" w:cs="Gisha"/>
              </w:rPr>
              <w:t xml:space="preserve">s </w:t>
            </w:r>
            <w:r w:rsidRPr="00440DF5">
              <w:rPr>
                <w:rFonts w:ascii="Gisha" w:hAnsi="Gisha" w:cs="Gisha" w:hint="cs"/>
              </w:rPr>
              <w:t>ouvrable</w:t>
            </w:r>
            <w:r w:rsidRPr="00440DF5">
              <w:rPr>
                <w:rFonts w:ascii="Gisha" w:hAnsi="Gisha" w:cs="Gisha"/>
              </w:rPr>
              <w:t>s</w:t>
            </w:r>
          </w:p>
          <w:p w14:paraId="1F6A410F" w14:textId="77630E37" w:rsidR="005456AA" w:rsidRPr="00440DF5" w:rsidRDefault="00440DF5" w:rsidP="00440DF5">
            <w:pPr>
              <w:pStyle w:val="Default"/>
              <w:rPr>
                <w:color w:val="auto"/>
                <w:sz w:val="22"/>
                <w:szCs w:val="22"/>
              </w:rPr>
            </w:pPr>
            <w:r w:rsidRPr="00440DF5">
              <w:rPr>
                <w:rFonts w:hint="cs"/>
                <w:color w:val="auto"/>
              </w:rPr>
              <w:t>1 jour ouvrable</w:t>
            </w:r>
          </w:p>
        </w:tc>
        <w:tc>
          <w:tcPr>
            <w:tcW w:w="2333" w:type="dxa"/>
            <w:tcBorders>
              <w:top w:val="nil"/>
              <w:left w:val="nil"/>
              <w:bottom w:val="single" w:sz="4" w:space="0" w:color="auto"/>
              <w:right w:val="single" w:sz="4" w:space="0" w:color="auto"/>
            </w:tcBorders>
          </w:tcPr>
          <w:p w14:paraId="0F5DF06F" w14:textId="2E25565B" w:rsidR="005456AA" w:rsidRPr="00AF79F9" w:rsidRDefault="005456AA" w:rsidP="00440DF5">
            <w:pPr>
              <w:rPr>
                <w:rFonts w:ascii="Gisha" w:hAnsi="Gisha" w:cs="Gisha"/>
                <w:highlight w:val="yellow"/>
              </w:rPr>
            </w:pPr>
          </w:p>
        </w:tc>
        <w:tc>
          <w:tcPr>
            <w:tcW w:w="4665" w:type="dxa"/>
            <w:tcBorders>
              <w:left w:val="single" w:sz="4" w:space="0" w:color="auto"/>
            </w:tcBorders>
          </w:tcPr>
          <w:p w14:paraId="21DD7ACA" w14:textId="77777777" w:rsidR="005456AA" w:rsidRPr="00440DF5" w:rsidRDefault="005456AA" w:rsidP="006508B7">
            <w:pPr>
              <w:pStyle w:val="Default"/>
              <w:rPr>
                <w:i/>
                <w:iCs/>
                <w:sz w:val="22"/>
                <w:szCs w:val="22"/>
              </w:rPr>
            </w:pPr>
            <w:r w:rsidRPr="00440DF5">
              <w:rPr>
                <w:i/>
                <w:iCs/>
                <w:sz w:val="22"/>
                <w:szCs w:val="22"/>
              </w:rPr>
              <w:t xml:space="preserve">Présentation d'une pièce justificative (état civil ou certificat médical) ; </w:t>
            </w:r>
          </w:p>
          <w:p w14:paraId="48BC4E28" w14:textId="77777777" w:rsidR="005456AA" w:rsidRPr="00440DF5" w:rsidRDefault="005456AA" w:rsidP="006508B7">
            <w:pPr>
              <w:pStyle w:val="Default"/>
              <w:rPr>
                <w:i/>
                <w:iCs/>
                <w:sz w:val="22"/>
                <w:szCs w:val="22"/>
              </w:rPr>
            </w:pPr>
            <w:r w:rsidRPr="00440DF5">
              <w:rPr>
                <w:i/>
                <w:iCs/>
                <w:sz w:val="22"/>
                <w:szCs w:val="22"/>
              </w:rPr>
              <w:t xml:space="preserve">Jours éventuellement non consécutifs ; </w:t>
            </w:r>
          </w:p>
          <w:p w14:paraId="7B0F25E6" w14:textId="77777777" w:rsidR="005456AA" w:rsidRPr="00440DF5" w:rsidRDefault="005456AA" w:rsidP="006508B7">
            <w:pPr>
              <w:pStyle w:val="Default"/>
              <w:rPr>
                <w:i/>
                <w:iCs/>
                <w:sz w:val="22"/>
                <w:szCs w:val="22"/>
              </w:rPr>
            </w:pPr>
            <w:r w:rsidRPr="00440DF5">
              <w:rPr>
                <w:i/>
                <w:iCs/>
                <w:sz w:val="22"/>
                <w:szCs w:val="22"/>
              </w:rPr>
              <w:t xml:space="preserve">Possible majoration pour délai de route laissé à l'appréciation de l'autorité territoriale de maximum 48 heures ; </w:t>
            </w:r>
          </w:p>
          <w:p w14:paraId="0F2DF2CD" w14:textId="77777777" w:rsidR="005456AA" w:rsidRPr="00AF79F9" w:rsidRDefault="005456AA" w:rsidP="006508B7">
            <w:pPr>
              <w:rPr>
                <w:rFonts w:ascii="Gisha" w:hAnsi="Gisha" w:cs="Gisha"/>
                <w:i/>
                <w:iCs/>
                <w:highlight w:val="yellow"/>
              </w:rPr>
            </w:pPr>
            <w:r w:rsidRPr="00440DF5">
              <w:rPr>
                <w:rFonts w:ascii="Gisha" w:hAnsi="Gisha" w:cs="Gisha"/>
                <w:i/>
                <w:iCs/>
              </w:rPr>
              <w:t xml:space="preserve">Texte : La loi n° 84-53 du 26 janvier 1984 (article 59-3°). </w:t>
            </w:r>
          </w:p>
        </w:tc>
      </w:tr>
      <w:tr w:rsidR="0050351A" w:rsidRPr="00A36F8E" w14:paraId="77242A2E" w14:textId="77777777" w:rsidTr="00BC0842">
        <w:tc>
          <w:tcPr>
            <w:tcW w:w="4664" w:type="dxa"/>
            <w:tcBorders>
              <w:top w:val="nil"/>
            </w:tcBorders>
          </w:tcPr>
          <w:p w14:paraId="03246383" w14:textId="102DEAA5" w:rsidR="0050351A" w:rsidRPr="009152F8" w:rsidRDefault="00A36F8E" w:rsidP="006508B7">
            <w:pPr>
              <w:pStyle w:val="Default"/>
              <w:rPr>
                <w:b/>
                <w:bCs/>
                <w:sz w:val="22"/>
                <w:szCs w:val="22"/>
              </w:rPr>
            </w:pPr>
            <w:r w:rsidRPr="009152F8">
              <w:rPr>
                <w:b/>
                <w:bCs/>
                <w:sz w:val="22"/>
                <w:szCs w:val="22"/>
              </w:rPr>
              <w:t>Décès</w:t>
            </w:r>
            <w:r w:rsidR="0050351A" w:rsidRPr="009152F8">
              <w:rPr>
                <w:b/>
                <w:bCs/>
                <w:sz w:val="22"/>
                <w:szCs w:val="22"/>
              </w:rPr>
              <w:t xml:space="preserve"> d’un enfant</w:t>
            </w:r>
            <w:r w:rsidRPr="009152F8">
              <w:rPr>
                <w:b/>
                <w:sz w:val="22"/>
                <w:szCs w:val="22"/>
              </w:rPr>
              <w:t xml:space="preserve"> ou d’une personne dont l’agent a la charge effective et permanente</w:t>
            </w:r>
          </w:p>
        </w:tc>
        <w:tc>
          <w:tcPr>
            <w:tcW w:w="4665" w:type="dxa"/>
            <w:gridSpan w:val="2"/>
            <w:tcBorders>
              <w:top w:val="single" w:sz="4" w:space="0" w:color="auto"/>
            </w:tcBorders>
          </w:tcPr>
          <w:p w14:paraId="5923E0D9" w14:textId="77777777" w:rsidR="00440DF5" w:rsidRPr="00440DF5" w:rsidRDefault="00440DF5" w:rsidP="00BC0842">
            <w:pPr>
              <w:jc w:val="both"/>
              <w:rPr>
                <w:rFonts w:ascii="Gisha" w:hAnsi="Gisha" w:cs="Gisha"/>
              </w:rPr>
            </w:pPr>
          </w:p>
          <w:p w14:paraId="39328EB1" w14:textId="77777777" w:rsidR="00A547FA" w:rsidRPr="00A547FA" w:rsidRDefault="00A547FA" w:rsidP="00A547FA">
            <w:pPr>
              <w:spacing w:after="0" w:line="240" w:lineRule="auto"/>
              <w:jc w:val="both"/>
              <w:rPr>
                <w:rFonts w:ascii="Gisha" w:hAnsi="Gisha" w:cs="Gisha"/>
              </w:rPr>
            </w:pPr>
            <w:r w:rsidRPr="00A547FA">
              <w:rPr>
                <w:rFonts w:ascii="Gisha" w:hAnsi="Gisha" w:cs="Gisha"/>
              </w:rPr>
              <w:t xml:space="preserve">Décès d’un enfant de plus de 25 ans : </w:t>
            </w:r>
          </w:p>
          <w:p w14:paraId="6398FE74" w14:textId="77777777" w:rsidR="00A547FA" w:rsidRPr="00A547FA" w:rsidRDefault="00A547FA" w:rsidP="00A547FA">
            <w:pPr>
              <w:spacing w:after="0" w:line="240" w:lineRule="auto"/>
              <w:jc w:val="both"/>
              <w:rPr>
                <w:rFonts w:ascii="Gisha" w:hAnsi="Gisha" w:cs="Gisha"/>
              </w:rPr>
            </w:pPr>
            <w:r w:rsidRPr="00A547FA">
              <w:rPr>
                <w:rFonts w:ascii="Gisha" w:hAnsi="Gisha" w:cs="Gisha"/>
              </w:rPr>
              <w:t>-</w:t>
            </w:r>
            <w:r w:rsidRPr="00A547FA">
              <w:rPr>
                <w:rFonts w:ascii="Gisha" w:hAnsi="Gisha" w:cs="Gisha"/>
              </w:rPr>
              <w:tab/>
              <w:t>Si l’enfant n’a pas d’enfant : 12 jours ouvrables</w:t>
            </w:r>
          </w:p>
          <w:p w14:paraId="7F66A664" w14:textId="77777777" w:rsidR="00A547FA" w:rsidRPr="00A547FA" w:rsidRDefault="00A547FA" w:rsidP="00A547FA">
            <w:pPr>
              <w:spacing w:after="0" w:line="240" w:lineRule="auto"/>
              <w:jc w:val="both"/>
              <w:rPr>
                <w:rFonts w:ascii="Gisha" w:hAnsi="Gisha" w:cs="Gisha"/>
              </w:rPr>
            </w:pPr>
            <w:r w:rsidRPr="00A547FA">
              <w:rPr>
                <w:rFonts w:ascii="Gisha" w:hAnsi="Gisha" w:cs="Gisha"/>
              </w:rPr>
              <w:t>-</w:t>
            </w:r>
            <w:r w:rsidRPr="00A547FA">
              <w:rPr>
                <w:rFonts w:ascii="Gisha" w:hAnsi="Gisha" w:cs="Gisha"/>
              </w:rPr>
              <w:tab/>
              <w:t xml:space="preserve">Si l’enfant a au moins un enfant : 14 jours ouvrables + 8 jours pouvant être pris (le </w:t>
            </w:r>
            <w:r w:rsidRPr="00A547FA">
              <w:rPr>
                <w:rFonts w:ascii="Gisha" w:hAnsi="Gisha" w:cs="Gisha"/>
              </w:rPr>
              <w:lastRenderedPageBreak/>
              <w:t>cas échéant de manière fractionnée) dans un délai d’un an à compter du décès de l’enfant</w:t>
            </w:r>
          </w:p>
          <w:p w14:paraId="260A586E" w14:textId="200A4D01" w:rsidR="0050351A" w:rsidRPr="00A36F8E" w:rsidRDefault="00A547FA" w:rsidP="00A547FA">
            <w:pPr>
              <w:pStyle w:val="Default"/>
              <w:rPr>
                <w:sz w:val="22"/>
                <w:szCs w:val="22"/>
              </w:rPr>
            </w:pPr>
            <w:r w:rsidRPr="00A547FA">
              <w:t>Décès d’un enfant de moins de 25 ans : 14 jours ouvrables + 8 jours pouvant être pris (le cas échéant de manière fractionnée) dans un délai d’un an à compter du décès de l’enfant</w:t>
            </w:r>
          </w:p>
        </w:tc>
        <w:tc>
          <w:tcPr>
            <w:tcW w:w="4665" w:type="dxa"/>
          </w:tcPr>
          <w:p w14:paraId="2DE0A013" w14:textId="77777777" w:rsidR="00A547FA" w:rsidRPr="00A547FA" w:rsidRDefault="00A547FA" w:rsidP="00A547FA">
            <w:pPr>
              <w:pStyle w:val="Default"/>
              <w:rPr>
                <w:i/>
                <w:iCs/>
                <w:sz w:val="22"/>
                <w:szCs w:val="22"/>
              </w:rPr>
            </w:pPr>
            <w:r w:rsidRPr="00A547FA">
              <w:rPr>
                <w:i/>
                <w:iCs/>
                <w:sz w:val="22"/>
                <w:szCs w:val="22"/>
              </w:rPr>
              <w:lastRenderedPageBreak/>
              <w:t>Présentation de l’acte de décès ;</w:t>
            </w:r>
          </w:p>
          <w:p w14:paraId="75EF4482" w14:textId="7EDADF4C" w:rsidR="0050351A" w:rsidRPr="00361503" w:rsidRDefault="00A547FA" w:rsidP="00A547FA">
            <w:pPr>
              <w:pStyle w:val="Default"/>
              <w:rPr>
                <w:i/>
                <w:iCs/>
                <w:sz w:val="22"/>
                <w:szCs w:val="22"/>
              </w:rPr>
            </w:pPr>
            <w:r w:rsidRPr="00A547FA">
              <w:rPr>
                <w:i/>
                <w:iCs/>
                <w:sz w:val="22"/>
                <w:szCs w:val="22"/>
              </w:rPr>
              <w:t>Loi n°2023-622 du 19 juillet 2023 – Art L. 622-2 Code general de la fonction publique</w:t>
            </w:r>
            <w:r w:rsidRPr="00A547FA">
              <w:rPr>
                <w:i/>
                <w:iCs/>
                <w:sz w:val="22"/>
                <w:szCs w:val="22"/>
              </w:rPr>
              <w:t xml:space="preserve"> </w:t>
            </w:r>
          </w:p>
        </w:tc>
      </w:tr>
      <w:tr w:rsidR="00E3102E" w:rsidRPr="00A36F8E" w14:paraId="3224EF8F" w14:textId="77777777" w:rsidTr="00E3102E">
        <w:tc>
          <w:tcPr>
            <w:tcW w:w="4664" w:type="dxa"/>
          </w:tcPr>
          <w:p w14:paraId="5153D46A" w14:textId="77777777" w:rsidR="006508B7" w:rsidRPr="00A36F8E" w:rsidRDefault="006508B7" w:rsidP="006508B7">
            <w:pPr>
              <w:pStyle w:val="Default"/>
              <w:rPr>
                <w:sz w:val="22"/>
                <w:szCs w:val="22"/>
              </w:rPr>
            </w:pPr>
            <w:r w:rsidRPr="00A36F8E">
              <w:rPr>
                <w:b/>
                <w:bCs/>
                <w:sz w:val="22"/>
                <w:szCs w:val="22"/>
              </w:rPr>
              <w:t xml:space="preserve">Naissance avec reconnaissance officielle ou adoption </w:t>
            </w:r>
          </w:p>
          <w:p w14:paraId="1808BC74" w14:textId="77777777" w:rsidR="00E3102E" w:rsidRPr="00A36F8E" w:rsidRDefault="00E3102E" w:rsidP="006819C5">
            <w:pPr>
              <w:rPr>
                <w:rFonts w:ascii="Gisha" w:hAnsi="Gisha" w:cs="Gisha"/>
              </w:rPr>
            </w:pPr>
          </w:p>
        </w:tc>
        <w:tc>
          <w:tcPr>
            <w:tcW w:w="4665" w:type="dxa"/>
            <w:gridSpan w:val="2"/>
          </w:tcPr>
          <w:p w14:paraId="22326EBB" w14:textId="77777777" w:rsidR="006508B7" w:rsidRPr="00A36F8E" w:rsidRDefault="006508B7" w:rsidP="006508B7">
            <w:pPr>
              <w:pStyle w:val="Default"/>
              <w:rPr>
                <w:sz w:val="22"/>
                <w:szCs w:val="22"/>
              </w:rPr>
            </w:pPr>
            <w:r w:rsidRPr="00A36F8E">
              <w:rPr>
                <w:sz w:val="22"/>
                <w:szCs w:val="22"/>
              </w:rPr>
              <w:t xml:space="preserve">3 jours ouvrables </w:t>
            </w:r>
          </w:p>
          <w:p w14:paraId="03CEC571" w14:textId="77777777" w:rsidR="00E3102E" w:rsidRPr="00A36F8E" w:rsidRDefault="00E3102E" w:rsidP="006819C5">
            <w:pPr>
              <w:rPr>
                <w:rFonts w:ascii="Gisha" w:hAnsi="Gisha" w:cs="Gisha"/>
              </w:rPr>
            </w:pPr>
          </w:p>
        </w:tc>
        <w:tc>
          <w:tcPr>
            <w:tcW w:w="4665" w:type="dxa"/>
          </w:tcPr>
          <w:p w14:paraId="2E793ACC" w14:textId="77777777" w:rsidR="006508B7" w:rsidRPr="00361503" w:rsidRDefault="006508B7" w:rsidP="006508B7">
            <w:pPr>
              <w:pStyle w:val="Default"/>
              <w:rPr>
                <w:i/>
                <w:iCs/>
                <w:sz w:val="22"/>
                <w:szCs w:val="22"/>
              </w:rPr>
            </w:pPr>
            <w:r w:rsidRPr="00361503">
              <w:rPr>
                <w:i/>
                <w:iCs/>
                <w:sz w:val="22"/>
                <w:szCs w:val="22"/>
              </w:rPr>
              <w:t xml:space="preserve">Présentation d'une pièce d'état civil ; </w:t>
            </w:r>
          </w:p>
          <w:p w14:paraId="7BD1672B" w14:textId="77777777" w:rsidR="006508B7" w:rsidRPr="00361503" w:rsidRDefault="006508B7" w:rsidP="006508B7">
            <w:pPr>
              <w:pStyle w:val="Default"/>
              <w:rPr>
                <w:i/>
                <w:iCs/>
                <w:sz w:val="22"/>
                <w:szCs w:val="22"/>
              </w:rPr>
            </w:pPr>
            <w:r w:rsidRPr="00361503">
              <w:rPr>
                <w:i/>
                <w:iCs/>
                <w:sz w:val="22"/>
                <w:szCs w:val="22"/>
              </w:rPr>
              <w:t xml:space="preserve">Au père en cas de naissance. Cumulable avec les 11 jours (ou 18 pour les naissances multiples) de congé paternité ; </w:t>
            </w:r>
          </w:p>
          <w:p w14:paraId="2B6FCC44" w14:textId="77777777" w:rsidR="006508B7" w:rsidRPr="00361503" w:rsidRDefault="006508B7" w:rsidP="006508B7">
            <w:pPr>
              <w:rPr>
                <w:rFonts w:ascii="Gisha" w:hAnsi="Gisha" w:cs="Gisha"/>
                <w:i/>
                <w:iCs/>
              </w:rPr>
            </w:pPr>
            <w:r w:rsidRPr="00361503">
              <w:rPr>
                <w:rFonts w:ascii="Gisha" w:hAnsi="Gisha" w:cs="Gisha"/>
                <w:i/>
                <w:iCs/>
              </w:rPr>
              <w:t xml:space="preserve">Pris dans les 15 jours qui suivent l'évènement ; </w:t>
            </w:r>
          </w:p>
          <w:p w14:paraId="7D75FAD6" w14:textId="5CD65EDE" w:rsidR="006508B7" w:rsidRPr="00F844C1" w:rsidRDefault="006508B7" w:rsidP="00F844C1">
            <w:pPr>
              <w:pStyle w:val="Default"/>
              <w:rPr>
                <w:i/>
                <w:iCs/>
                <w:sz w:val="22"/>
                <w:szCs w:val="22"/>
              </w:rPr>
            </w:pPr>
            <w:r w:rsidRPr="00361503">
              <w:rPr>
                <w:i/>
                <w:iCs/>
                <w:sz w:val="22"/>
                <w:szCs w:val="22"/>
              </w:rPr>
              <w:t xml:space="preserve">Textes : la loi n° 46-1085 du 28 mai 1946 et la circulaire NOR/FPPA/96/10038/C du 21 mars 1996. </w:t>
            </w:r>
          </w:p>
        </w:tc>
      </w:tr>
      <w:tr w:rsidR="00E3102E" w:rsidRPr="00A36F8E" w14:paraId="045C2FF6" w14:textId="77777777" w:rsidTr="00E3102E">
        <w:tc>
          <w:tcPr>
            <w:tcW w:w="4664" w:type="dxa"/>
          </w:tcPr>
          <w:p w14:paraId="4E0718B1" w14:textId="77777777" w:rsidR="006508B7" w:rsidRPr="00A36F8E" w:rsidRDefault="006508B7" w:rsidP="006508B7">
            <w:pPr>
              <w:pStyle w:val="Default"/>
              <w:rPr>
                <w:sz w:val="22"/>
                <w:szCs w:val="22"/>
              </w:rPr>
            </w:pPr>
            <w:r w:rsidRPr="00A36F8E">
              <w:rPr>
                <w:b/>
                <w:bCs/>
                <w:sz w:val="22"/>
                <w:szCs w:val="22"/>
              </w:rPr>
              <w:t xml:space="preserve">Soin d'un enfant malade ou garde d'un enfant </w:t>
            </w:r>
          </w:p>
          <w:p w14:paraId="014B0CAE" w14:textId="77777777" w:rsidR="00E3102E" w:rsidRPr="00A36F8E" w:rsidRDefault="00E3102E" w:rsidP="006819C5">
            <w:pPr>
              <w:rPr>
                <w:rFonts w:ascii="Gisha" w:hAnsi="Gisha" w:cs="Gisha"/>
              </w:rPr>
            </w:pPr>
          </w:p>
        </w:tc>
        <w:tc>
          <w:tcPr>
            <w:tcW w:w="4665" w:type="dxa"/>
            <w:gridSpan w:val="2"/>
          </w:tcPr>
          <w:p w14:paraId="3732228A" w14:textId="5A4E8819" w:rsidR="006508B7" w:rsidRDefault="006508B7" w:rsidP="006508B7">
            <w:pPr>
              <w:pStyle w:val="Default"/>
              <w:rPr>
                <w:sz w:val="22"/>
                <w:szCs w:val="22"/>
              </w:rPr>
            </w:pPr>
            <w:r w:rsidRPr="00A36F8E">
              <w:rPr>
                <w:sz w:val="22"/>
                <w:szCs w:val="22"/>
              </w:rPr>
              <w:t xml:space="preserve">Durée fixée à une fois les obligations hebdomadaires + 1 jour (pour un temps complet soit 6 jours), proratisée pour les agents à temps partiel ; </w:t>
            </w:r>
          </w:p>
          <w:p w14:paraId="11C81947" w14:textId="77777777" w:rsidR="00361503" w:rsidRPr="00A36F8E" w:rsidRDefault="00361503" w:rsidP="006508B7">
            <w:pPr>
              <w:pStyle w:val="Default"/>
              <w:rPr>
                <w:sz w:val="22"/>
                <w:szCs w:val="22"/>
              </w:rPr>
            </w:pPr>
          </w:p>
          <w:p w14:paraId="1963CBDF" w14:textId="1EB387A3" w:rsidR="006508B7" w:rsidRDefault="006508B7" w:rsidP="006508B7">
            <w:pPr>
              <w:pStyle w:val="Default"/>
              <w:rPr>
                <w:sz w:val="22"/>
                <w:szCs w:val="22"/>
              </w:rPr>
            </w:pPr>
            <w:r w:rsidRPr="00A36F8E">
              <w:rPr>
                <w:sz w:val="22"/>
                <w:szCs w:val="22"/>
              </w:rPr>
              <w:t xml:space="preserve">Doublement lorsque : </w:t>
            </w:r>
          </w:p>
          <w:p w14:paraId="6867344E" w14:textId="77777777" w:rsidR="00361503" w:rsidRPr="00A36F8E" w:rsidRDefault="00361503" w:rsidP="006508B7">
            <w:pPr>
              <w:pStyle w:val="Default"/>
              <w:rPr>
                <w:sz w:val="22"/>
                <w:szCs w:val="22"/>
              </w:rPr>
            </w:pPr>
          </w:p>
          <w:p w14:paraId="37AA6362" w14:textId="77777777" w:rsidR="00361503" w:rsidRDefault="006508B7" w:rsidP="006508B7">
            <w:pPr>
              <w:pStyle w:val="Default"/>
              <w:numPr>
                <w:ilvl w:val="0"/>
                <w:numId w:val="17"/>
              </w:numPr>
              <w:rPr>
                <w:sz w:val="22"/>
                <w:szCs w:val="22"/>
              </w:rPr>
            </w:pPr>
            <w:r w:rsidRPr="00A36F8E">
              <w:rPr>
                <w:sz w:val="22"/>
                <w:szCs w:val="22"/>
              </w:rPr>
              <w:t xml:space="preserve">L’agent assume seul la garde de l’enfant ; </w:t>
            </w:r>
          </w:p>
          <w:p w14:paraId="677094D8" w14:textId="7F429065" w:rsidR="006508B7" w:rsidRPr="00361503" w:rsidRDefault="006508B7" w:rsidP="006508B7">
            <w:pPr>
              <w:pStyle w:val="Default"/>
              <w:numPr>
                <w:ilvl w:val="0"/>
                <w:numId w:val="17"/>
              </w:numPr>
              <w:rPr>
                <w:sz w:val="22"/>
                <w:szCs w:val="22"/>
              </w:rPr>
            </w:pPr>
            <w:r w:rsidRPr="00361503">
              <w:rPr>
                <w:sz w:val="22"/>
                <w:szCs w:val="22"/>
              </w:rPr>
              <w:t xml:space="preserve"> Le conjoint ne bénéficie pas d'ASA (attestation de l'employeur à joindre) </w:t>
            </w:r>
          </w:p>
          <w:p w14:paraId="650B0AEB" w14:textId="77777777" w:rsidR="00E3102E" w:rsidRPr="00A36F8E" w:rsidRDefault="00E3102E" w:rsidP="006819C5">
            <w:pPr>
              <w:rPr>
                <w:rFonts w:ascii="Gisha" w:hAnsi="Gisha" w:cs="Gisha"/>
              </w:rPr>
            </w:pPr>
          </w:p>
        </w:tc>
        <w:tc>
          <w:tcPr>
            <w:tcW w:w="4665" w:type="dxa"/>
          </w:tcPr>
          <w:p w14:paraId="73AEBB26" w14:textId="77777777" w:rsidR="006508B7" w:rsidRPr="00361503" w:rsidRDefault="006508B7" w:rsidP="006508B7">
            <w:pPr>
              <w:pStyle w:val="Default"/>
              <w:rPr>
                <w:i/>
                <w:iCs/>
                <w:sz w:val="22"/>
                <w:szCs w:val="22"/>
              </w:rPr>
            </w:pPr>
            <w:r w:rsidRPr="00361503">
              <w:rPr>
                <w:i/>
                <w:iCs/>
                <w:sz w:val="22"/>
                <w:szCs w:val="22"/>
              </w:rPr>
              <w:t xml:space="preserve">Sous réserve de nécessité de service ; </w:t>
            </w:r>
          </w:p>
          <w:p w14:paraId="114EA295" w14:textId="77777777" w:rsidR="006508B7" w:rsidRPr="00361503" w:rsidRDefault="006508B7" w:rsidP="006508B7">
            <w:pPr>
              <w:pStyle w:val="Default"/>
              <w:rPr>
                <w:i/>
                <w:iCs/>
                <w:sz w:val="22"/>
                <w:szCs w:val="22"/>
              </w:rPr>
            </w:pPr>
            <w:r w:rsidRPr="00361503">
              <w:rPr>
                <w:i/>
                <w:iCs/>
                <w:sz w:val="22"/>
                <w:szCs w:val="22"/>
              </w:rPr>
              <w:t xml:space="preserve">Possibilité de répartir entre les conjoints (époux, pacsés, concubins) à leur convenance si les deux agents sont des agents territoriaux ; </w:t>
            </w:r>
          </w:p>
          <w:p w14:paraId="10BFF8B0" w14:textId="77777777" w:rsidR="006508B7" w:rsidRPr="00361503" w:rsidRDefault="006508B7" w:rsidP="006508B7">
            <w:pPr>
              <w:pStyle w:val="Default"/>
              <w:rPr>
                <w:i/>
                <w:iCs/>
                <w:sz w:val="22"/>
                <w:szCs w:val="22"/>
              </w:rPr>
            </w:pPr>
            <w:r w:rsidRPr="00361503">
              <w:rPr>
                <w:i/>
                <w:iCs/>
                <w:sz w:val="22"/>
                <w:szCs w:val="22"/>
              </w:rPr>
              <w:t xml:space="preserve">Nombre de jours accordé est par famille quel soit le nombre d'enfants ; </w:t>
            </w:r>
          </w:p>
          <w:p w14:paraId="2FB42126" w14:textId="77777777" w:rsidR="006508B7" w:rsidRPr="00361503" w:rsidRDefault="006508B7" w:rsidP="006508B7">
            <w:pPr>
              <w:pStyle w:val="Default"/>
              <w:rPr>
                <w:i/>
                <w:iCs/>
                <w:sz w:val="22"/>
                <w:szCs w:val="22"/>
              </w:rPr>
            </w:pPr>
            <w:r w:rsidRPr="00361503">
              <w:rPr>
                <w:i/>
                <w:iCs/>
                <w:sz w:val="22"/>
                <w:szCs w:val="22"/>
              </w:rPr>
              <w:t xml:space="preserve">Jours octroyés par année civile sans possibilité de report ; </w:t>
            </w:r>
          </w:p>
          <w:p w14:paraId="2C6884E6" w14:textId="77777777" w:rsidR="006508B7" w:rsidRPr="00361503" w:rsidRDefault="006508B7" w:rsidP="006508B7">
            <w:pPr>
              <w:pStyle w:val="Default"/>
              <w:rPr>
                <w:i/>
                <w:iCs/>
                <w:sz w:val="22"/>
                <w:szCs w:val="22"/>
              </w:rPr>
            </w:pPr>
            <w:r w:rsidRPr="00361503">
              <w:rPr>
                <w:i/>
                <w:iCs/>
                <w:sz w:val="22"/>
                <w:szCs w:val="22"/>
              </w:rPr>
              <w:t xml:space="preserve">L’âge limite de l’enfant est de 16 ans (jusqu'à la veille des 17 ans). Pas de limite d'âge pour les enfants handicapés ; </w:t>
            </w:r>
          </w:p>
          <w:p w14:paraId="40BF3A14" w14:textId="77777777" w:rsidR="006508B7" w:rsidRPr="00361503" w:rsidRDefault="006508B7" w:rsidP="006508B7">
            <w:pPr>
              <w:pStyle w:val="Default"/>
              <w:rPr>
                <w:i/>
                <w:iCs/>
                <w:sz w:val="22"/>
                <w:szCs w:val="22"/>
              </w:rPr>
            </w:pPr>
            <w:r w:rsidRPr="00361503">
              <w:rPr>
                <w:i/>
                <w:iCs/>
                <w:sz w:val="22"/>
                <w:szCs w:val="22"/>
              </w:rPr>
              <w:t xml:space="preserve">Décompte effectué par année civile sans report possible ; </w:t>
            </w:r>
          </w:p>
          <w:p w14:paraId="0323F8E5" w14:textId="77777777" w:rsidR="006508B7" w:rsidRPr="00361503" w:rsidRDefault="006508B7" w:rsidP="006508B7">
            <w:pPr>
              <w:pStyle w:val="Default"/>
              <w:rPr>
                <w:i/>
                <w:iCs/>
                <w:sz w:val="22"/>
                <w:szCs w:val="22"/>
              </w:rPr>
            </w:pPr>
            <w:r w:rsidRPr="00361503">
              <w:rPr>
                <w:i/>
                <w:iCs/>
                <w:sz w:val="22"/>
                <w:szCs w:val="22"/>
              </w:rPr>
              <w:t xml:space="preserve">Certificat médical ou toute autre pièce ; </w:t>
            </w:r>
          </w:p>
          <w:p w14:paraId="4003F0A3" w14:textId="77777777" w:rsidR="00E3102E" w:rsidRDefault="006508B7" w:rsidP="006508B7">
            <w:pPr>
              <w:rPr>
                <w:rFonts w:ascii="Gisha" w:hAnsi="Gisha" w:cs="Gisha"/>
                <w:i/>
                <w:iCs/>
              </w:rPr>
            </w:pPr>
            <w:r w:rsidRPr="00361503">
              <w:rPr>
                <w:rFonts w:ascii="Gisha" w:hAnsi="Gisha" w:cs="Gisha"/>
                <w:i/>
                <w:iCs/>
              </w:rPr>
              <w:t xml:space="preserve">Textes : La circulaire ministérielle FP n° 1475 du 20 juillet 1982 et la note d'information du </w:t>
            </w:r>
            <w:r w:rsidRPr="00361503">
              <w:rPr>
                <w:rFonts w:ascii="Gisha" w:hAnsi="Gisha" w:cs="Gisha"/>
                <w:i/>
                <w:iCs/>
              </w:rPr>
              <w:lastRenderedPageBreak/>
              <w:t xml:space="preserve">Ministère de l'Intérieur et de la Décentralisation n° 30 du 30 août 1982. </w:t>
            </w:r>
          </w:p>
          <w:p w14:paraId="3AAD6E4B" w14:textId="77777777" w:rsidR="00361503" w:rsidRDefault="00361503" w:rsidP="006508B7">
            <w:pPr>
              <w:rPr>
                <w:rFonts w:ascii="Gisha" w:hAnsi="Gisha" w:cs="Gisha"/>
                <w:i/>
                <w:iCs/>
              </w:rPr>
            </w:pPr>
          </w:p>
          <w:p w14:paraId="350ED17E" w14:textId="77777777" w:rsidR="00361503" w:rsidRDefault="00361503" w:rsidP="006508B7">
            <w:pPr>
              <w:rPr>
                <w:rFonts w:ascii="Gisha" w:hAnsi="Gisha" w:cs="Gisha"/>
                <w:i/>
                <w:iCs/>
              </w:rPr>
            </w:pPr>
          </w:p>
          <w:p w14:paraId="161024B0" w14:textId="2A6D1015" w:rsidR="00361503" w:rsidRPr="00361503" w:rsidRDefault="00361503" w:rsidP="006508B7">
            <w:pPr>
              <w:rPr>
                <w:rFonts w:ascii="Gisha" w:hAnsi="Gisha" w:cs="Gisha"/>
                <w:i/>
                <w:iCs/>
              </w:rPr>
            </w:pPr>
          </w:p>
        </w:tc>
      </w:tr>
      <w:tr w:rsidR="00696022" w:rsidRPr="00A36F8E" w14:paraId="78165BC0" w14:textId="77777777" w:rsidTr="00361503">
        <w:tc>
          <w:tcPr>
            <w:tcW w:w="13994" w:type="dxa"/>
            <w:gridSpan w:val="4"/>
            <w:shd w:val="clear" w:color="auto" w:fill="E2EFD9" w:themeFill="accent6" w:themeFillTint="33"/>
          </w:tcPr>
          <w:p w14:paraId="05ECBB70" w14:textId="77777777" w:rsidR="00361503" w:rsidRDefault="00361503" w:rsidP="00361503">
            <w:pPr>
              <w:pStyle w:val="Default"/>
              <w:jc w:val="center"/>
              <w:rPr>
                <w:b/>
                <w:bCs/>
                <w:sz w:val="22"/>
                <w:szCs w:val="22"/>
              </w:rPr>
            </w:pPr>
          </w:p>
          <w:p w14:paraId="24CE3CF4" w14:textId="24D4772D" w:rsidR="00696022" w:rsidRPr="00361503" w:rsidRDefault="00696022" w:rsidP="00361503">
            <w:pPr>
              <w:pStyle w:val="Default"/>
              <w:jc w:val="center"/>
            </w:pPr>
            <w:r w:rsidRPr="00361503">
              <w:rPr>
                <w:b/>
                <w:bCs/>
              </w:rPr>
              <w:t>ASA liées aux évènements de la vie courante</w:t>
            </w:r>
          </w:p>
          <w:p w14:paraId="3DD0388D" w14:textId="77777777" w:rsidR="00696022" w:rsidRPr="00A36F8E" w:rsidRDefault="00696022" w:rsidP="006819C5">
            <w:pPr>
              <w:rPr>
                <w:rFonts w:ascii="Gisha" w:hAnsi="Gisha" w:cs="Gisha"/>
              </w:rPr>
            </w:pPr>
          </w:p>
        </w:tc>
      </w:tr>
      <w:tr w:rsidR="00E3102E" w:rsidRPr="00A36F8E" w14:paraId="1AFC2259" w14:textId="77777777" w:rsidTr="00E3102E">
        <w:tc>
          <w:tcPr>
            <w:tcW w:w="4664" w:type="dxa"/>
          </w:tcPr>
          <w:p w14:paraId="0CCACF7C" w14:textId="77777777" w:rsidR="006508B7" w:rsidRPr="00A36F8E" w:rsidRDefault="006508B7" w:rsidP="006508B7">
            <w:pPr>
              <w:pStyle w:val="Default"/>
              <w:rPr>
                <w:sz w:val="22"/>
                <w:szCs w:val="22"/>
              </w:rPr>
            </w:pPr>
            <w:r w:rsidRPr="00A36F8E">
              <w:rPr>
                <w:b/>
                <w:bCs/>
                <w:sz w:val="22"/>
                <w:szCs w:val="22"/>
              </w:rPr>
              <w:t xml:space="preserve">Concours et examens professionnels </w:t>
            </w:r>
          </w:p>
          <w:p w14:paraId="5B868FE7" w14:textId="77777777" w:rsidR="00E3102E" w:rsidRPr="00A36F8E" w:rsidRDefault="00E3102E" w:rsidP="006819C5">
            <w:pPr>
              <w:rPr>
                <w:rFonts w:ascii="Gisha" w:hAnsi="Gisha" w:cs="Gisha"/>
              </w:rPr>
            </w:pPr>
          </w:p>
        </w:tc>
        <w:tc>
          <w:tcPr>
            <w:tcW w:w="4665" w:type="dxa"/>
            <w:gridSpan w:val="2"/>
          </w:tcPr>
          <w:p w14:paraId="544B722D" w14:textId="77777777" w:rsidR="006508B7" w:rsidRPr="00A36F8E" w:rsidRDefault="006508B7" w:rsidP="006508B7">
            <w:pPr>
              <w:pStyle w:val="Default"/>
              <w:rPr>
                <w:sz w:val="22"/>
                <w:szCs w:val="22"/>
              </w:rPr>
            </w:pPr>
            <w:r w:rsidRPr="00A36F8E">
              <w:rPr>
                <w:sz w:val="22"/>
                <w:szCs w:val="22"/>
              </w:rPr>
              <w:t xml:space="preserve">Jours des épreuves </w:t>
            </w:r>
          </w:p>
          <w:p w14:paraId="6D67F958" w14:textId="77777777" w:rsidR="00E3102E" w:rsidRPr="00A36F8E" w:rsidRDefault="00E3102E" w:rsidP="006819C5">
            <w:pPr>
              <w:rPr>
                <w:rFonts w:ascii="Gisha" w:hAnsi="Gisha" w:cs="Gisha"/>
              </w:rPr>
            </w:pPr>
          </w:p>
        </w:tc>
        <w:tc>
          <w:tcPr>
            <w:tcW w:w="4665" w:type="dxa"/>
          </w:tcPr>
          <w:p w14:paraId="48D58C5F" w14:textId="77777777" w:rsidR="006508B7" w:rsidRPr="00361503" w:rsidRDefault="006508B7" w:rsidP="006508B7">
            <w:pPr>
              <w:pStyle w:val="Default"/>
              <w:rPr>
                <w:i/>
                <w:iCs/>
                <w:sz w:val="22"/>
                <w:szCs w:val="22"/>
              </w:rPr>
            </w:pPr>
            <w:r w:rsidRPr="00361503">
              <w:rPr>
                <w:i/>
                <w:iCs/>
                <w:sz w:val="22"/>
                <w:szCs w:val="22"/>
              </w:rPr>
              <w:t xml:space="preserve">Sous réserve d'une compatibilité avec le bon fonctionnement du service ; </w:t>
            </w:r>
          </w:p>
          <w:p w14:paraId="4376E577" w14:textId="77777777" w:rsidR="006508B7" w:rsidRPr="00361503" w:rsidRDefault="006508B7" w:rsidP="006508B7">
            <w:pPr>
              <w:pStyle w:val="Default"/>
              <w:rPr>
                <w:i/>
                <w:iCs/>
                <w:sz w:val="22"/>
                <w:szCs w:val="22"/>
              </w:rPr>
            </w:pPr>
            <w:r w:rsidRPr="00361503">
              <w:rPr>
                <w:i/>
                <w:iCs/>
                <w:sz w:val="22"/>
                <w:szCs w:val="22"/>
              </w:rPr>
              <w:t xml:space="preserve">Attestation de présence à fournir ; </w:t>
            </w:r>
          </w:p>
          <w:p w14:paraId="434DCE9C" w14:textId="77777777" w:rsidR="00E3102E" w:rsidRPr="00361503" w:rsidRDefault="006508B7" w:rsidP="006508B7">
            <w:pPr>
              <w:rPr>
                <w:rFonts w:ascii="Gisha" w:hAnsi="Gisha" w:cs="Gisha"/>
                <w:i/>
                <w:iCs/>
              </w:rPr>
            </w:pPr>
            <w:r w:rsidRPr="00361503">
              <w:rPr>
                <w:rFonts w:ascii="Gisha" w:hAnsi="Gisha" w:cs="Gisha"/>
                <w:i/>
                <w:iCs/>
              </w:rPr>
              <w:t xml:space="preserve">Textes : La loi n° 84-594 du 12 juillet 1984 et le décret n° 2008-512 du 29 mai 2008. </w:t>
            </w:r>
          </w:p>
        </w:tc>
      </w:tr>
      <w:tr w:rsidR="006508B7" w:rsidRPr="00A36F8E" w14:paraId="5EC8B8D9" w14:textId="77777777" w:rsidTr="00E3102E">
        <w:tc>
          <w:tcPr>
            <w:tcW w:w="4664" w:type="dxa"/>
          </w:tcPr>
          <w:p w14:paraId="55BE647B" w14:textId="77777777" w:rsidR="006508B7" w:rsidRPr="00A36F8E" w:rsidRDefault="006508B7" w:rsidP="006508B7">
            <w:pPr>
              <w:pStyle w:val="Default"/>
              <w:rPr>
                <w:b/>
                <w:bCs/>
                <w:sz w:val="22"/>
                <w:szCs w:val="22"/>
              </w:rPr>
            </w:pPr>
            <w:r w:rsidRPr="00A36F8E">
              <w:rPr>
                <w:b/>
                <w:bCs/>
                <w:sz w:val="22"/>
                <w:szCs w:val="22"/>
              </w:rPr>
              <w:t>Don du sang ou de plaquettes</w:t>
            </w:r>
          </w:p>
        </w:tc>
        <w:tc>
          <w:tcPr>
            <w:tcW w:w="4665" w:type="dxa"/>
            <w:gridSpan w:val="2"/>
          </w:tcPr>
          <w:p w14:paraId="0421ACB6" w14:textId="77777777" w:rsidR="006508B7" w:rsidRPr="00A36F8E" w:rsidRDefault="006508B7" w:rsidP="006508B7">
            <w:pPr>
              <w:pStyle w:val="Default"/>
              <w:rPr>
                <w:sz w:val="22"/>
                <w:szCs w:val="22"/>
              </w:rPr>
            </w:pPr>
            <w:r w:rsidRPr="00A36F8E">
              <w:rPr>
                <w:sz w:val="22"/>
                <w:szCs w:val="22"/>
              </w:rPr>
              <w:t xml:space="preserve">A la discrétion de l'autorité territoriale </w:t>
            </w:r>
          </w:p>
          <w:p w14:paraId="1AEB766B" w14:textId="77777777" w:rsidR="006508B7" w:rsidRPr="00A36F8E" w:rsidRDefault="006508B7" w:rsidP="006508B7">
            <w:pPr>
              <w:pStyle w:val="Default"/>
              <w:rPr>
                <w:sz w:val="22"/>
                <w:szCs w:val="22"/>
              </w:rPr>
            </w:pPr>
          </w:p>
        </w:tc>
        <w:tc>
          <w:tcPr>
            <w:tcW w:w="4665" w:type="dxa"/>
          </w:tcPr>
          <w:p w14:paraId="562AB878" w14:textId="77777777" w:rsidR="00696022" w:rsidRPr="00361503" w:rsidRDefault="00696022" w:rsidP="00696022">
            <w:pPr>
              <w:pStyle w:val="Default"/>
              <w:rPr>
                <w:i/>
                <w:iCs/>
                <w:sz w:val="22"/>
                <w:szCs w:val="22"/>
              </w:rPr>
            </w:pPr>
            <w:r w:rsidRPr="00361503">
              <w:rPr>
                <w:i/>
                <w:iCs/>
                <w:sz w:val="22"/>
                <w:szCs w:val="22"/>
              </w:rPr>
              <w:t xml:space="preserve">Sous réserve d'une compatibilité avec le bon fonctionnement du service ; </w:t>
            </w:r>
          </w:p>
          <w:p w14:paraId="3FF3A604" w14:textId="77777777" w:rsidR="00696022" w:rsidRPr="00361503" w:rsidRDefault="00696022" w:rsidP="00696022">
            <w:pPr>
              <w:pStyle w:val="Default"/>
              <w:rPr>
                <w:i/>
                <w:iCs/>
                <w:sz w:val="22"/>
                <w:szCs w:val="22"/>
              </w:rPr>
            </w:pPr>
            <w:r w:rsidRPr="00361503">
              <w:rPr>
                <w:i/>
                <w:iCs/>
                <w:sz w:val="22"/>
                <w:szCs w:val="22"/>
              </w:rPr>
              <w:t xml:space="preserve">Attestation de présence à fournir ; </w:t>
            </w:r>
          </w:p>
          <w:p w14:paraId="0134B9CE" w14:textId="77777777" w:rsidR="006508B7" w:rsidRPr="00361503" w:rsidRDefault="00696022" w:rsidP="00696022">
            <w:pPr>
              <w:pStyle w:val="Default"/>
              <w:rPr>
                <w:i/>
                <w:iCs/>
                <w:sz w:val="22"/>
                <w:szCs w:val="22"/>
              </w:rPr>
            </w:pPr>
            <w:r w:rsidRPr="00361503">
              <w:rPr>
                <w:i/>
                <w:iCs/>
                <w:sz w:val="22"/>
                <w:szCs w:val="22"/>
              </w:rPr>
              <w:t xml:space="preserve">Textes : L’article D.1221-2 du Code de la Santé Publique et JO AN n° 50 du 18 décembre 1989. </w:t>
            </w:r>
          </w:p>
        </w:tc>
      </w:tr>
      <w:tr w:rsidR="006508B7" w:rsidRPr="00A36F8E" w14:paraId="1EA93664" w14:textId="77777777" w:rsidTr="00E3102E">
        <w:tc>
          <w:tcPr>
            <w:tcW w:w="4664" w:type="dxa"/>
          </w:tcPr>
          <w:p w14:paraId="556852B2" w14:textId="77777777" w:rsidR="00696022" w:rsidRPr="00A36F8E" w:rsidRDefault="00696022" w:rsidP="00696022">
            <w:pPr>
              <w:pStyle w:val="Default"/>
              <w:rPr>
                <w:sz w:val="22"/>
                <w:szCs w:val="22"/>
              </w:rPr>
            </w:pPr>
            <w:r w:rsidRPr="00A36F8E">
              <w:rPr>
                <w:b/>
                <w:bCs/>
                <w:sz w:val="22"/>
                <w:szCs w:val="22"/>
              </w:rPr>
              <w:t xml:space="preserve">Rentrée scolaire </w:t>
            </w:r>
          </w:p>
          <w:p w14:paraId="1E395141" w14:textId="77777777" w:rsidR="006508B7" w:rsidRPr="00A36F8E" w:rsidRDefault="006508B7" w:rsidP="006508B7">
            <w:pPr>
              <w:pStyle w:val="Default"/>
              <w:rPr>
                <w:b/>
                <w:bCs/>
                <w:sz w:val="22"/>
                <w:szCs w:val="22"/>
              </w:rPr>
            </w:pPr>
          </w:p>
        </w:tc>
        <w:tc>
          <w:tcPr>
            <w:tcW w:w="4665" w:type="dxa"/>
            <w:gridSpan w:val="2"/>
          </w:tcPr>
          <w:tbl>
            <w:tblPr>
              <w:tblW w:w="0" w:type="auto"/>
              <w:tblBorders>
                <w:top w:val="nil"/>
                <w:left w:val="nil"/>
                <w:bottom w:val="nil"/>
                <w:right w:val="nil"/>
              </w:tblBorders>
              <w:tblLook w:val="0000" w:firstRow="0" w:lastRow="0" w:firstColumn="0" w:lastColumn="0" w:noHBand="0" w:noVBand="0"/>
            </w:tblPr>
            <w:tblGrid>
              <w:gridCol w:w="4449"/>
            </w:tblGrid>
            <w:tr w:rsidR="00696022" w:rsidRPr="00696022" w14:paraId="45432211" w14:textId="77777777">
              <w:trPr>
                <w:trHeight w:val="392"/>
              </w:trPr>
              <w:tc>
                <w:tcPr>
                  <w:tcW w:w="0" w:type="auto"/>
                </w:tcPr>
                <w:p w14:paraId="17EEF53F" w14:textId="77777777" w:rsidR="00696022" w:rsidRPr="00696022" w:rsidRDefault="00696022" w:rsidP="00696022">
                  <w:pPr>
                    <w:pStyle w:val="Default"/>
                  </w:pPr>
                  <w:r w:rsidRPr="00696022">
                    <w:t xml:space="preserve">Facilité d’aménagement des horaires nécessitant une récupération </w:t>
                  </w:r>
                </w:p>
              </w:tc>
            </w:tr>
          </w:tbl>
          <w:p w14:paraId="3B7EB826" w14:textId="77777777" w:rsidR="006508B7" w:rsidRPr="00A36F8E" w:rsidRDefault="006508B7" w:rsidP="006508B7">
            <w:pPr>
              <w:pStyle w:val="Default"/>
              <w:rPr>
                <w:sz w:val="22"/>
                <w:szCs w:val="22"/>
              </w:rPr>
            </w:pPr>
          </w:p>
        </w:tc>
        <w:tc>
          <w:tcPr>
            <w:tcW w:w="4665" w:type="dxa"/>
          </w:tcPr>
          <w:p w14:paraId="076B58B5" w14:textId="77777777" w:rsidR="00696022" w:rsidRPr="00361503" w:rsidRDefault="00696022" w:rsidP="00696022">
            <w:pPr>
              <w:pStyle w:val="Default"/>
              <w:rPr>
                <w:i/>
                <w:iCs/>
                <w:sz w:val="22"/>
                <w:szCs w:val="22"/>
              </w:rPr>
            </w:pPr>
            <w:r w:rsidRPr="00361503">
              <w:rPr>
                <w:i/>
                <w:iCs/>
                <w:sz w:val="22"/>
                <w:szCs w:val="22"/>
              </w:rPr>
              <w:t xml:space="preserve">Sous réserve d'une compatibilité avec le bon fonctionnement du service ; </w:t>
            </w:r>
          </w:p>
          <w:p w14:paraId="3C36D57F" w14:textId="77777777" w:rsidR="006508B7" w:rsidRPr="00361503" w:rsidRDefault="00696022" w:rsidP="00696022">
            <w:pPr>
              <w:pStyle w:val="Default"/>
              <w:rPr>
                <w:i/>
                <w:iCs/>
                <w:sz w:val="22"/>
                <w:szCs w:val="22"/>
              </w:rPr>
            </w:pPr>
            <w:r w:rsidRPr="00361503">
              <w:rPr>
                <w:i/>
                <w:iCs/>
                <w:sz w:val="22"/>
                <w:szCs w:val="22"/>
              </w:rPr>
              <w:t xml:space="preserve">Texte : La circulaire B7/08-2168 du 7 août 2008. </w:t>
            </w:r>
          </w:p>
        </w:tc>
      </w:tr>
    </w:tbl>
    <w:p w14:paraId="5C985838" w14:textId="77777777" w:rsidR="00E3102E" w:rsidRPr="00A36F8E" w:rsidRDefault="00E3102E" w:rsidP="006819C5">
      <w:pPr>
        <w:rPr>
          <w:rFonts w:ascii="Gisha" w:hAnsi="Gisha" w:cs="Gisha"/>
        </w:rPr>
      </w:pPr>
    </w:p>
    <w:p w14:paraId="5B7D3788" w14:textId="77777777" w:rsidR="00E3102E" w:rsidRPr="00A36F8E" w:rsidRDefault="00E3102E" w:rsidP="006819C5">
      <w:pPr>
        <w:rPr>
          <w:rFonts w:ascii="Gisha" w:hAnsi="Gisha" w:cs="Gisha"/>
        </w:rPr>
      </w:pPr>
    </w:p>
    <w:p w14:paraId="6DC8386A" w14:textId="77777777" w:rsidR="00E3102E" w:rsidRPr="00A36F8E" w:rsidRDefault="00E3102E" w:rsidP="006819C5">
      <w:pPr>
        <w:rPr>
          <w:rFonts w:ascii="Gisha" w:hAnsi="Gisha" w:cs="Gisha"/>
        </w:rPr>
      </w:pPr>
    </w:p>
    <w:sectPr w:rsidR="00E3102E" w:rsidRPr="00A36F8E" w:rsidSect="006819C5">
      <w:headerReference w:type="default"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878C4" w14:textId="77777777" w:rsidR="00B2276B" w:rsidRDefault="00B2276B" w:rsidP="00B2276B">
      <w:pPr>
        <w:spacing w:after="0" w:line="240" w:lineRule="auto"/>
      </w:pPr>
      <w:r>
        <w:separator/>
      </w:r>
    </w:p>
  </w:endnote>
  <w:endnote w:type="continuationSeparator" w:id="0">
    <w:p w14:paraId="7EEA4B94" w14:textId="77777777" w:rsidR="00B2276B" w:rsidRDefault="00B2276B" w:rsidP="00B22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sha">
    <w:charset w:val="B1"/>
    <w:family w:val="swiss"/>
    <w:pitch w:val="variable"/>
    <w:sig w:usb0="80000807" w:usb1="40000042" w:usb2="00000000" w:usb3="00000000" w:csb0="0000002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56FC7" w14:textId="05CCD283" w:rsidR="00B2276B" w:rsidRDefault="00440DF5">
    <w:pPr>
      <w:pStyle w:val="Pieddepage"/>
    </w:pPr>
    <w:r>
      <w:rPr>
        <w:noProof/>
      </w:rPr>
      <w:drawing>
        <wp:inline distT="0" distB="0" distL="0" distR="0" wp14:anchorId="7824EAA6" wp14:editId="39EAF52F">
          <wp:extent cx="1123950" cy="476250"/>
          <wp:effectExtent l="0" t="0" r="0" b="0"/>
          <wp:docPr id="14761110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476250"/>
                  </a:xfrm>
                  <a:prstGeom prst="rect">
                    <a:avLst/>
                  </a:prstGeom>
                  <a:noFill/>
                </pic:spPr>
              </pic:pic>
            </a:graphicData>
          </a:graphic>
        </wp:inline>
      </w:drawing>
    </w:r>
    <w:r w:rsidR="00B2276B">
      <w:tab/>
    </w:r>
    <w:r w:rsidR="00B2276B">
      <w:tab/>
    </w:r>
    <w:r w:rsidR="00B2276B">
      <w:tab/>
    </w:r>
    <w:r w:rsidR="00B2276B" w:rsidRPr="00B2276B">
      <w:rPr>
        <w:i/>
        <w:iCs/>
        <w:sz w:val="16"/>
      </w:rPr>
      <w:t xml:space="preserve">Autorisations spéciales d’absences – Mise à jour </w:t>
    </w:r>
    <w:r w:rsidR="008E287D">
      <w:rPr>
        <w:i/>
        <w:iCs/>
        <w:sz w:val="16"/>
      </w:rPr>
      <w:t>octobre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867F4" w14:textId="77777777" w:rsidR="00B2276B" w:rsidRDefault="00B2276B" w:rsidP="00B2276B">
      <w:pPr>
        <w:spacing w:after="0" w:line="240" w:lineRule="auto"/>
      </w:pPr>
      <w:r>
        <w:separator/>
      </w:r>
    </w:p>
  </w:footnote>
  <w:footnote w:type="continuationSeparator" w:id="0">
    <w:p w14:paraId="2DF32017" w14:textId="77777777" w:rsidR="00B2276B" w:rsidRDefault="00B2276B" w:rsidP="00B22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321779"/>
      <w:docPartObj>
        <w:docPartGallery w:val="Page Numbers (Top of Page)"/>
        <w:docPartUnique/>
      </w:docPartObj>
    </w:sdtPr>
    <w:sdtEndPr/>
    <w:sdtContent>
      <w:p w14:paraId="7445D30F" w14:textId="3538EF3B" w:rsidR="00B2276B" w:rsidRDefault="00B2276B">
        <w:pPr>
          <w:pStyle w:val="En-tte"/>
          <w:jc w:val="right"/>
        </w:pPr>
        <w:r>
          <w:fldChar w:fldCharType="begin"/>
        </w:r>
        <w:r>
          <w:instrText>PAGE   \* MERGEFORMAT</w:instrText>
        </w:r>
        <w:r>
          <w:fldChar w:fldCharType="separate"/>
        </w:r>
        <w:r w:rsidR="00CC7042">
          <w:rPr>
            <w:noProof/>
          </w:rPr>
          <w:t>11</w:t>
        </w:r>
        <w:r>
          <w:fldChar w:fldCharType="end"/>
        </w:r>
      </w:p>
    </w:sdtContent>
  </w:sdt>
  <w:p w14:paraId="51998CBD" w14:textId="77777777" w:rsidR="00B2276B" w:rsidRDefault="00B2276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7BF3"/>
    <w:multiLevelType w:val="hybridMultilevel"/>
    <w:tmpl w:val="DD686E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3568E1"/>
    <w:multiLevelType w:val="hybridMultilevel"/>
    <w:tmpl w:val="74CAD66E"/>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1BFC436E"/>
    <w:multiLevelType w:val="hybridMultilevel"/>
    <w:tmpl w:val="332EE0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A10BB8"/>
    <w:multiLevelType w:val="hybridMultilevel"/>
    <w:tmpl w:val="0C764680"/>
    <w:lvl w:ilvl="0" w:tplc="7E96CC10">
      <w:numFmt w:val="bullet"/>
      <w:lvlText w:val="-"/>
      <w:lvlJc w:val="left"/>
      <w:pPr>
        <w:ind w:left="1080" w:hanging="360"/>
      </w:pPr>
      <w:rPr>
        <w:rFonts w:ascii="Gisha" w:eastAsiaTheme="minorHAnsi" w:hAnsi="Gisha" w:cs="Gish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1D77A99"/>
    <w:multiLevelType w:val="hybridMultilevel"/>
    <w:tmpl w:val="460470C2"/>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2A7A3F4D"/>
    <w:multiLevelType w:val="hybridMultilevel"/>
    <w:tmpl w:val="7D324D42"/>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15:restartNumberingAfterBreak="0">
    <w:nsid w:val="2B301A86"/>
    <w:multiLevelType w:val="hybridMultilevel"/>
    <w:tmpl w:val="9EF0FA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4A161C"/>
    <w:multiLevelType w:val="hybridMultilevel"/>
    <w:tmpl w:val="ACA278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F52B79"/>
    <w:multiLevelType w:val="hybridMultilevel"/>
    <w:tmpl w:val="01E06A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B50E44"/>
    <w:multiLevelType w:val="hybridMultilevel"/>
    <w:tmpl w:val="D60ABA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806A54"/>
    <w:multiLevelType w:val="hybridMultilevel"/>
    <w:tmpl w:val="E3548DF6"/>
    <w:lvl w:ilvl="0" w:tplc="040C000B">
      <w:start w:val="1"/>
      <w:numFmt w:val="bullet"/>
      <w:lvlText w:val=""/>
      <w:lvlJc w:val="left"/>
      <w:pPr>
        <w:ind w:left="720" w:hanging="360"/>
      </w:pPr>
      <w:rPr>
        <w:rFonts w:ascii="Wingdings" w:hAnsi="Wingdings" w:hint="default"/>
      </w:rPr>
    </w:lvl>
    <w:lvl w:ilvl="1" w:tplc="AB90250A">
      <w:numFmt w:val="bullet"/>
      <w:lvlText w:val=""/>
      <w:lvlJc w:val="left"/>
      <w:pPr>
        <w:ind w:left="1440" w:hanging="360"/>
      </w:pPr>
      <w:rPr>
        <w:rFonts w:ascii="Gisha" w:eastAsiaTheme="minorHAnsi" w:hAnsi="Gisha" w:cs="Gish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1E220C"/>
    <w:multiLevelType w:val="hybridMultilevel"/>
    <w:tmpl w:val="B6F696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998360B"/>
    <w:multiLevelType w:val="hybridMultilevel"/>
    <w:tmpl w:val="F2F8D5D6"/>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15:restartNumberingAfterBreak="0">
    <w:nsid w:val="6A564071"/>
    <w:multiLevelType w:val="hybridMultilevel"/>
    <w:tmpl w:val="FD5438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C913A5D"/>
    <w:multiLevelType w:val="hybridMultilevel"/>
    <w:tmpl w:val="99A60F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0FF2B6D"/>
    <w:multiLevelType w:val="hybridMultilevel"/>
    <w:tmpl w:val="854AD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12018ED"/>
    <w:multiLevelType w:val="hybridMultilevel"/>
    <w:tmpl w:val="E19250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1521567"/>
    <w:multiLevelType w:val="hybridMultilevel"/>
    <w:tmpl w:val="6B1441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51D21A4"/>
    <w:multiLevelType w:val="hybridMultilevel"/>
    <w:tmpl w:val="6F1E6096"/>
    <w:lvl w:ilvl="0" w:tplc="122EBEF6">
      <w:numFmt w:val="bullet"/>
      <w:lvlText w:val="-"/>
      <w:lvlJc w:val="left"/>
      <w:pPr>
        <w:ind w:left="1080" w:hanging="360"/>
      </w:pPr>
      <w:rPr>
        <w:rFonts w:ascii="Gisha" w:eastAsiaTheme="minorHAnsi" w:hAnsi="Gisha" w:cs="Gish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891690904">
    <w:abstractNumId w:val="15"/>
  </w:num>
  <w:num w:numId="2" w16cid:durableId="257518841">
    <w:abstractNumId w:val="3"/>
  </w:num>
  <w:num w:numId="3" w16cid:durableId="780682377">
    <w:abstractNumId w:val="18"/>
  </w:num>
  <w:num w:numId="4" w16cid:durableId="1774322507">
    <w:abstractNumId w:val="11"/>
  </w:num>
  <w:num w:numId="5" w16cid:durableId="1108743030">
    <w:abstractNumId w:val="1"/>
  </w:num>
  <w:num w:numId="6" w16cid:durableId="649135861">
    <w:abstractNumId w:val="5"/>
  </w:num>
  <w:num w:numId="7" w16cid:durableId="1584989397">
    <w:abstractNumId w:val="12"/>
  </w:num>
  <w:num w:numId="8" w16cid:durableId="1762988633">
    <w:abstractNumId w:val="4"/>
  </w:num>
  <w:num w:numId="9" w16cid:durableId="763845056">
    <w:abstractNumId w:val="6"/>
  </w:num>
  <w:num w:numId="10" w16cid:durableId="1893299325">
    <w:abstractNumId w:val="9"/>
  </w:num>
  <w:num w:numId="11" w16cid:durableId="2099980940">
    <w:abstractNumId w:val="13"/>
  </w:num>
  <w:num w:numId="12" w16cid:durableId="1502550077">
    <w:abstractNumId w:val="8"/>
  </w:num>
  <w:num w:numId="13" w16cid:durableId="748237861">
    <w:abstractNumId w:val="2"/>
  </w:num>
  <w:num w:numId="14" w16cid:durableId="1503937243">
    <w:abstractNumId w:val="14"/>
  </w:num>
  <w:num w:numId="15" w16cid:durableId="328871199">
    <w:abstractNumId w:val="17"/>
  </w:num>
  <w:num w:numId="16" w16cid:durableId="572471689">
    <w:abstractNumId w:val="7"/>
  </w:num>
  <w:num w:numId="17" w16cid:durableId="1957329462">
    <w:abstractNumId w:val="16"/>
  </w:num>
  <w:num w:numId="18" w16cid:durableId="1966539308">
    <w:abstractNumId w:val="0"/>
  </w:num>
  <w:num w:numId="19" w16cid:durableId="3055980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9C5"/>
    <w:rsid w:val="00124C22"/>
    <w:rsid w:val="0016392D"/>
    <w:rsid w:val="00255426"/>
    <w:rsid w:val="002C26B2"/>
    <w:rsid w:val="00361503"/>
    <w:rsid w:val="00387BBF"/>
    <w:rsid w:val="00440DF5"/>
    <w:rsid w:val="0050351A"/>
    <w:rsid w:val="005456AA"/>
    <w:rsid w:val="006508B7"/>
    <w:rsid w:val="006819C5"/>
    <w:rsid w:val="00696022"/>
    <w:rsid w:val="008E287D"/>
    <w:rsid w:val="009152F8"/>
    <w:rsid w:val="00A36F8E"/>
    <w:rsid w:val="00A547FA"/>
    <w:rsid w:val="00AF79F9"/>
    <w:rsid w:val="00B2276B"/>
    <w:rsid w:val="00BC0842"/>
    <w:rsid w:val="00C03435"/>
    <w:rsid w:val="00C841F6"/>
    <w:rsid w:val="00C93C45"/>
    <w:rsid w:val="00CC7042"/>
    <w:rsid w:val="00D66D6E"/>
    <w:rsid w:val="00D77CDA"/>
    <w:rsid w:val="00E3102E"/>
    <w:rsid w:val="00F6429D"/>
    <w:rsid w:val="00F844C1"/>
    <w:rsid w:val="00F948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BA0747"/>
  <w15:chartTrackingRefBased/>
  <w15:docId w15:val="{AB4D87F8-575D-49AE-902F-721434D2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A36F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819C5"/>
    <w:pPr>
      <w:autoSpaceDE w:val="0"/>
      <w:autoSpaceDN w:val="0"/>
      <w:adjustRightInd w:val="0"/>
      <w:spacing w:after="0" w:line="240" w:lineRule="auto"/>
    </w:pPr>
    <w:rPr>
      <w:rFonts w:ascii="Gisha" w:hAnsi="Gisha" w:cs="Gisha"/>
      <w:color w:val="000000"/>
      <w:sz w:val="24"/>
      <w:szCs w:val="24"/>
    </w:rPr>
  </w:style>
  <w:style w:type="table" w:styleId="Grilledutableau">
    <w:name w:val="Table Grid"/>
    <w:basedOn w:val="TableauNormal"/>
    <w:uiPriority w:val="39"/>
    <w:rsid w:val="00681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0351A"/>
    <w:pPr>
      <w:spacing w:after="200" w:line="276" w:lineRule="auto"/>
      <w:ind w:left="720"/>
      <w:contextualSpacing/>
    </w:pPr>
  </w:style>
  <w:style w:type="paragraph" w:styleId="Citationintense">
    <w:name w:val="Intense Quote"/>
    <w:basedOn w:val="Normal"/>
    <w:next w:val="Normal"/>
    <w:link w:val="CitationintenseCar"/>
    <w:uiPriority w:val="30"/>
    <w:qFormat/>
    <w:rsid w:val="00361503"/>
    <w:pPr>
      <w:pBdr>
        <w:top w:val="single" w:sz="4" w:space="10" w:color="4472C4" w:themeColor="accent1"/>
        <w:bottom w:val="single" w:sz="4" w:space="10" w:color="4472C4" w:themeColor="accent1"/>
      </w:pBdr>
      <w:spacing w:before="360" w:after="360"/>
      <w:ind w:left="864" w:right="864"/>
      <w:jc w:val="center"/>
    </w:pPr>
    <w:rPr>
      <w:i/>
      <w:iCs/>
      <w:color w:val="70AD47" w:themeColor="accent6"/>
    </w:rPr>
  </w:style>
  <w:style w:type="character" w:customStyle="1" w:styleId="CitationintenseCar">
    <w:name w:val="Citation intense Car"/>
    <w:basedOn w:val="Policepardfaut"/>
    <w:link w:val="Citationintense"/>
    <w:uiPriority w:val="30"/>
    <w:rsid w:val="00361503"/>
    <w:rPr>
      <w:i/>
      <w:iCs/>
      <w:color w:val="70AD47" w:themeColor="accent6"/>
    </w:rPr>
  </w:style>
  <w:style w:type="paragraph" w:styleId="Titre">
    <w:name w:val="Title"/>
    <w:basedOn w:val="Normal"/>
    <w:next w:val="Normal"/>
    <w:link w:val="TitreCar"/>
    <w:uiPriority w:val="10"/>
    <w:qFormat/>
    <w:rsid w:val="00A36F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36F8E"/>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A36F8E"/>
    <w:rPr>
      <w:rFonts w:asciiTheme="majorHAnsi" w:eastAsiaTheme="majorEastAsia" w:hAnsiTheme="majorHAnsi" w:cstheme="majorBidi"/>
      <w:color w:val="2F5496" w:themeColor="accent1" w:themeShade="BF"/>
      <w:sz w:val="26"/>
      <w:szCs w:val="26"/>
    </w:rPr>
  </w:style>
  <w:style w:type="character" w:styleId="lev">
    <w:name w:val="Strong"/>
    <w:basedOn w:val="Policepardfaut"/>
    <w:uiPriority w:val="22"/>
    <w:qFormat/>
    <w:rsid w:val="00361503"/>
    <w:rPr>
      <w:b/>
      <w:bCs/>
    </w:rPr>
  </w:style>
  <w:style w:type="paragraph" w:styleId="Citation">
    <w:name w:val="Quote"/>
    <w:basedOn w:val="Normal"/>
    <w:next w:val="Normal"/>
    <w:link w:val="CitationCar"/>
    <w:uiPriority w:val="29"/>
    <w:qFormat/>
    <w:rsid w:val="00361503"/>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361503"/>
    <w:rPr>
      <w:i/>
      <w:iCs/>
      <w:color w:val="404040" w:themeColor="text1" w:themeTint="BF"/>
    </w:rPr>
  </w:style>
  <w:style w:type="paragraph" w:styleId="Sansinterligne">
    <w:name w:val="No Spacing"/>
    <w:uiPriority w:val="1"/>
    <w:qFormat/>
    <w:rsid w:val="00B2276B"/>
    <w:pPr>
      <w:spacing w:after="0" w:line="240" w:lineRule="auto"/>
    </w:pPr>
  </w:style>
  <w:style w:type="paragraph" w:styleId="En-tte">
    <w:name w:val="header"/>
    <w:basedOn w:val="Normal"/>
    <w:link w:val="En-tteCar"/>
    <w:uiPriority w:val="99"/>
    <w:unhideWhenUsed/>
    <w:rsid w:val="00B2276B"/>
    <w:pPr>
      <w:tabs>
        <w:tab w:val="center" w:pos="4536"/>
        <w:tab w:val="right" w:pos="9072"/>
      </w:tabs>
      <w:spacing w:after="0" w:line="240" w:lineRule="auto"/>
    </w:pPr>
  </w:style>
  <w:style w:type="character" w:customStyle="1" w:styleId="En-tteCar">
    <w:name w:val="En-tête Car"/>
    <w:basedOn w:val="Policepardfaut"/>
    <w:link w:val="En-tte"/>
    <w:uiPriority w:val="99"/>
    <w:rsid w:val="00B2276B"/>
  </w:style>
  <w:style w:type="paragraph" w:styleId="Pieddepage">
    <w:name w:val="footer"/>
    <w:basedOn w:val="Normal"/>
    <w:link w:val="PieddepageCar"/>
    <w:uiPriority w:val="99"/>
    <w:unhideWhenUsed/>
    <w:rsid w:val="00B227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276B"/>
  </w:style>
  <w:style w:type="character" w:styleId="Accentuationlgre">
    <w:name w:val="Subtle Emphasis"/>
    <w:basedOn w:val="Policepardfaut"/>
    <w:uiPriority w:val="19"/>
    <w:qFormat/>
    <w:rsid w:val="00F844C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D8453-659A-49C7-8D8E-330E2B8B0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3153</Words>
  <Characters>17344</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Khadija ARABI</dc:creator>
  <cp:keywords/>
  <dc:description/>
  <cp:lastModifiedBy>Khadija ARABI</cp:lastModifiedBy>
  <cp:revision>5</cp:revision>
  <dcterms:created xsi:type="dcterms:W3CDTF">2023-10-19T12:15:00Z</dcterms:created>
  <dcterms:modified xsi:type="dcterms:W3CDTF">2023-10-20T08:23:00Z</dcterms:modified>
</cp:coreProperties>
</file>